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614" w:rsidRDefault="007E4614" w:rsidP="003E05CB">
      <w:pPr>
        <w:spacing w:line="100" w:lineRule="atLeast"/>
        <w:jc w:val="right"/>
        <w:rPr>
          <w:rFonts w:ascii="Tahoma" w:eastAsia="Times New Roman" w:hAnsi="Tahoma" w:cs="Tahoma"/>
          <w:b/>
          <w:sz w:val="18"/>
          <w:szCs w:val="18"/>
        </w:rPr>
      </w:pPr>
    </w:p>
    <w:p w:rsidR="003E05CB" w:rsidRPr="007E4614" w:rsidRDefault="003E05CB" w:rsidP="003E05CB">
      <w:pPr>
        <w:spacing w:line="100" w:lineRule="atLeast"/>
        <w:jc w:val="right"/>
        <w:rPr>
          <w:rFonts w:ascii="Tahoma" w:eastAsia="Times New Roman" w:hAnsi="Tahoma" w:cs="Tahoma"/>
          <w:b/>
          <w:color w:val="auto"/>
          <w:sz w:val="18"/>
          <w:szCs w:val="18"/>
        </w:rPr>
      </w:pPr>
      <w:r w:rsidRPr="007E4614">
        <w:rPr>
          <w:rFonts w:ascii="Tahoma" w:eastAsia="Times New Roman" w:hAnsi="Tahoma" w:cs="Tahoma"/>
          <w:b/>
          <w:color w:val="auto"/>
          <w:sz w:val="18"/>
          <w:szCs w:val="18"/>
        </w:rPr>
        <w:t xml:space="preserve">Załącznik nr 2 do </w:t>
      </w:r>
      <w:r w:rsidR="00334180">
        <w:rPr>
          <w:rFonts w:ascii="Tahoma" w:eastAsia="Times New Roman" w:hAnsi="Tahoma" w:cs="Tahoma"/>
          <w:b/>
          <w:color w:val="auto"/>
          <w:sz w:val="18"/>
          <w:szCs w:val="18"/>
        </w:rPr>
        <w:t>zaproszenia</w:t>
      </w:r>
    </w:p>
    <w:p w:rsidR="003E05CB" w:rsidRDefault="003E05CB" w:rsidP="003E05CB">
      <w:pPr>
        <w:spacing w:line="100" w:lineRule="atLeast"/>
        <w:jc w:val="right"/>
        <w:rPr>
          <w:rFonts w:ascii="Tahoma" w:eastAsia="Times New Roman" w:hAnsi="Tahoma" w:cs="Tahoma"/>
          <w:b/>
          <w:sz w:val="18"/>
          <w:szCs w:val="18"/>
        </w:rPr>
      </w:pPr>
    </w:p>
    <w:p w:rsidR="003E05CB" w:rsidRPr="00AF7FE1" w:rsidRDefault="003E05CB" w:rsidP="003E05CB">
      <w:pPr>
        <w:pStyle w:val="Nagwek2"/>
        <w:rPr>
          <w:rFonts w:ascii="Tahoma" w:hAnsi="Tahoma" w:cs="Tahoma"/>
          <w:color w:val="auto"/>
          <w:sz w:val="18"/>
          <w:szCs w:val="18"/>
        </w:rPr>
      </w:pPr>
      <w:r w:rsidRPr="00AF7FE1">
        <w:rPr>
          <w:rFonts w:ascii="Tahoma" w:hAnsi="Tahoma" w:cs="Tahoma"/>
          <w:color w:val="auto"/>
          <w:sz w:val="18"/>
          <w:szCs w:val="18"/>
        </w:rPr>
        <w:t xml:space="preserve">Formularz cenowy   </w:t>
      </w:r>
    </w:p>
    <w:p w:rsidR="00E335C1" w:rsidRPr="00664DC9" w:rsidRDefault="00334180" w:rsidP="00E335C1">
      <w:pPr>
        <w:rPr>
          <w:rFonts w:ascii="Garamond" w:hAnsi="Garamond" w:cs="Tahoma"/>
          <w:b/>
          <w:sz w:val="22"/>
        </w:rPr>
      </w:pPr>
      <w:r>
        <w:rPr>
          <w:rFonts w:ascii="Garamond" w:hAnsi="Garamond"/>
          <w:b/>
          <w:bCs/>
          <w:color w:val="auto"/>
          <w:sz w:val="22"/>
        </w:rPr>
        <w:t>Aparat USG</w:t>
      </w:r>
    </w:p>
    <w:p w:rsidR="003E05CB" w:rsidRPr="00664DC9" w:rsidRDefault="003E05CB" w:rsidP="003E05CB">
      <w:pPr>
        <w:pStyle w:val="Standard"/>
        <w:rPr>
          <w:rFonts w:ascii="Garamond" w:hAnsi="Garamond" w:cs="Tahoma"/>
          <w:sz w:val="22"/>
          <w:szCs w:val="22"/>
        </w:rPr>
      </w:pPr>
    </w:p>
    <w:p w:rsidR="003E05CB" w:rsidRPr="00664DC9" w:rsidRDefault="003E05CB" w:rsidP="003E05CB">
      <w:pPr>
        <w:pStyle w:val="Nagwek2"/>
        <w:rPr>
          <w:rFonts w:ascii="Garamond" w:hAnsi="Garamond" w:cs="Tahoma"/>
          <w:sz w:val="22"/>
          <w:szCs w:val="22"/>
        </w:rPr>
      </w:pPr>
    </w:p>
    <w:p w:rsidR="003E05CB" w:rsidRPr="00664DC9" w:rsidRDefault="003E05CB" w:rsidP="003E05CB">
      <w:pPr>
        <w:pStyle w:val="Standard"/>
        <w:rPr>
          <w:rFonts w:ascii="Garamond" w:hAnsi="Garamond" w:cs="Tahoma"/>
          <w:sz w:val="22"/>
          <w:szCs w:val="22"/>
        </w:rPr>
      </w:pPr>
    </w:p>
    <w:tbl>
      <w:tblPr>
        <w:tblW w:w="12536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1"/>
        <w:gridCol w:w="4249"/>
        <w:gridCol w:w="850"/>
        <w:gridCol w:w="1418"/>
        <w:gridCol w:w="1354"/>
        <w:gridCol w:w="772"/>
        <w:gridCol w:w="1134"/>
        <w:gridCol w:w="992"/>
        <w:gridCol w:w="1276"/>
      </w:tblGrid>
      <w:tr w:rsidR="008D31DE" w:rsidRPr="00664DC9" w:rsidTr="008D31DE">
        <w:trPr>
          <w:cantSplit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Lp.</w:t>
            </w:r>
          </w:p>
        </w:tc>
        <w:tc>
          <w:tcPr>
            <w:tcW w:w="4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Nazwa towaru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Ilość</w:t>
            </w:r>
          </w:p>
          <w:p w:rsidR="008D31DE" w:rsidRPr="00664DC9" w:rsidRDefault="008D31DE" w:rsidP="000C4A09">
            <w:pPr>
              <w:pStyle w:val="Standard"/>
              <w:spacing w:line="256" w:lineRule="auto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Cena jedn. netto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Wartość netto</w:t>
            </w:r>
          </w:p>
        </w:tc>
        <w:tc>
          <w:tcPr>
            <w:tcW w:w="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% VAT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Wartość Vat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Wartość brutto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Nazwa/Producent</w:t>
            </w:r>
          </w:p>
        </w:tc>
      </w:tr>
      <w:tr w:rsidR="008D31DE" w:rsidRPr="00664DC9" w:rsidTr="00BF5EF2">
        <w:trPr>
          <w:cantSplit/>
          <w:trHeight w:val="180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  <w:r w:rsidRPr="00664DC9">
              <w:rPr>
                <w:rFonts w:ascii="Garamond" w:hAnsi="Garamond" w:cs="Tahoma"/>
                <w:sz w:val="22"/>
                <w:szCs w:val="22"/>
              </w:rPr>
              <w:t>1</w:t>
            </w:r>
          </w:p>
        </w:tc>
        <w:tc>
          <w:tcPr>
            <w:tcW w:w="4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C22F8E" w:rsidP="00E335C1">
            <w:pPr>
              <w:spacing w:after="160" w:line="259" w:lineRule="auto"/>
              <w:ind w:right="0"/>
              <w:rPr>
                <w:rFonts w:ascii="Garamond" w:hAnsi="Garamond" w:cstheme="minorHAnsi"/>
                <w:color w:val="auto"/>
                <w:sz w:val="22"/>
              </w:rPr>
            </w:pPr>
            <w:r>
              <w:rPr>
                <w:rFonts w:ascii="Garamond" w:hAnsi="Garamond" w:cstheme="minorHAnsi"/>
                <w:color w:val="auto"/>
                <w:sz w:val="22"/>
              </w:rPr>
              <w:t>Aparat US</w:t>
            </w:r>
            <w:r w:rsidR="00334180">
              <w:rPr>
                <w:rFonts w:ascii="Garamond" w:hAnsi="Garamond" w:cstheme="minorHAnsi"/>
                <w:color w:val="auto"/>
                <w:sz w:val="22"/>
              </w:rPr>
              <w:t>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BF5EF2" w:rsidP="000C4A09">
            <w:pPr>
              <w:pStyle w:val="Standard"/>
              <w:spacing w:line="256" w:lineRule="auto"/>
              <w:jc w:val="center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8D31DE" w:rsidRPr="00664DC9" w:rsidTr="008D31DE">
        <w:trPr>
          <w:cantSplit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334180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2.</w:t>
            </w:r>
          </w:p>
        </w:tc>
        <w:tc>
          <w:tcPr>
            <w:tcW w:w="4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Nagwek4"/>
              <w:suppressAutoHyphens/>
              <w:rPr>
                <w:rFonts w:ascii="Garamond" w:hAnsi="Garamond" w:cs="Tahoma"/>
                <w:i w:val="0"/>
                <w:color w:val="auto"/>
              </w:rPr>
            </w:pPr>
            <w:r w:rsidRPr="00664DC9">
              <w:rPr>
                <w:rFonts w:ascii="Garamond" w:hAnsi="Garamond" w:cs="Tahoma"/>
                <w:i w:val="0"/>
                <w:color w:val="auto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  <w:r w:rsidRPr="00664DC9">
              <w:rPr>
                <w:rFonts w:ascii="Garamond" w:hAnsi="Garamond" w:cs="Tahoma"/>
                <w:sz w:val="22"/>
                <w:szCs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  <w:r w:rsidRPr="00664DC9">
              <w:rPr>
                <w:rFonts w:ascii="Garamond" w:hAnsi="Garamond" w:cs="Tahoma"/>
                <w:sz w:val="22"/>
                <w:szCs w:val="22"/>
              </w:rPr>
              <w:t>x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  <w:r w:rsidRPr="00664DC9">
              <w:rPr>
                <w:rFonts w:ascii="Garamond" w:hAnsi="Garamond" w:cs="Tahoma"/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  <w:r w:rsidRPr="00664DC9">
              <w:rPr>
                <w:rFonts w:ascii="Garamond" w:hAnsi="Garamond" w:cs="Tahoma"/>
                <w:sz w:val="22"/>
                <w:szCs w:val="22"/>
              </w:rPr>
              <w:t>x</w:t>
            </w:r>
          </w:p>
        </w:tc>
      </w:tr>
    </w:tbl>
    <w:p w:rsidR="003E05CB" w:rsidRPr="00664DC9" w:rsidRDefault="003E05CB" w:rsidP="003E05CB">
      <w:pPr>
        <w:pStyle w:val="Standard"/>
        <w:rPr>
          <w:rFonts w:ascii="Garamond" w:hAnsi="Garamond" w:cs="Tahoma"/>
          <w:sz w:val="22"/>
          <w:szCs w:val="22"/>
        </w:rPr>
      </w:pPr>
    </w:p>
    <w:p w:rsidR="003E05CB" w:rsidRPr="00664DC9" w:rsidRDefault="003E05CB" w:rsidP="003E05CB">
      <w:pPr>
        <w:pStyle w:val="Standard"/>
        <w:rPr>
          <w:rFonts w:ascii="Garamond" w:hAnsi="Garamond" w:cs="Tahoma"/>
          <w:sz w:val="22"/>
          <w:szCs w:val="22"/>
        </w:rPr>
      </w:pPr>
    </w:p>
    <w:p w:rsidR="003E05CB" w:rsidRPr="00664DC9" w:rsidRDefault="003E05CB" w:rsidP="003E05CB">
      <w:pPr>
        <w:pStyle w:val="Standard"/>
        <w:rPr>
          <w:rFonts w:ascii="Garamond" w:hAnsi="Garamond" w:cs="Tahoma"/>
          <w:sz w:val="22"/>
          <w:szCs w:val="22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______________, dnia ____________ r.                                                                                                                                                                           </w:t>
      </w: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842020" w:rsidRDefault="00842020" w:rsidP="00842020">
      <w:pPr>
        <w:autoSpaceDE w:val="0"/>
        <w:autoSpaceDN w:val="0"/>
        <w:adjustRightInd w:val="0"/>
        <w:spacing w:after="0" w:line="240" w:lineRule="auto"/>
        <w:ind w:left="6381"/>
        <w:jc w:val="center"/>
        <w:rPr>
          <w:rFonts w:cs="Trebuchet MS"/>
          <w:i/>
          <w:iCs/>
          <w:color w:val="000000"/>
          <w:sz w:val="20"/>
          <w:szCs w:val="20"/>
        </w:rPr>
      </w:pPr>
      <w:r w:rsidRPr="00367F99">
        <w:rPr>
          <w:rFonts w:cs="Trebuchet MS"/>
          <w:i/>
          <w:iCs/>
          <w:color w:val="000000"/>
          <w:sz w:val="20"/>
          <w:szCs w:val="20"/>
        </w:rPr>
        <w:t>(</w:t>
      </w:r>
      <w:r w:rsidR="00334180">
        <w:rPr>
          <w:rFonts w:cs="Trebuchet MS"/>
          <w:i/>
          <w:iCs/>
          <w:color w:val="000000"/>
          <w:sz w:val="20"/>
          <w:szCs w:val="20"/>
        </w:rPr>
        <w:t>podpis uprawnionego przedstawiciela Wykonawcy</w:t>
      </w:r>
      <w:r w:rsidRPr="00367F99">
        <w:rPr>
          <w:rFonts w:cs="Trebuchet MS"/>
          <w:i/>
          <w:iCs/>
          <w:color w:val="000000"/>
          <w:sz w:val="20"/>
          <w:szCs w:val="20"/>
        </w:rPr>
        <w:t>)</w:t>
      </w: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AF40FF">
      <w:pPr>
        <w:jc w:val="center"/>
        <w:rPr>
          <w:b/>
          <w:color w:val="000000" w:themeColor="text1"/>
          <w:sz w:val="28"/>
          <w:szCs w:val="28"/>
        </w:rPr>
      </w:pPr>
    </w:p>
    <w:p w:rsidR="003E05CB" w:rsidRDefault="003E05CB" w:rsidP="00AF40FF">
      <w:pPr>
        <w:jc w:val="center"/>
        <w:rPr>
          <w:b/>
          <w:color w:val="000000" w:themeColor="text1"/>
          <w:sz w:val="28"/>
          <w:szCs w:val="28"/>
        </w:rPr>
      </w:pPr>
    </w:p>
    <w:p w:rsidR="003E05CB" w:rsidRDefault="003E05CB" w:rsidP="00AF40FF">
      <w:pPr>
        <w:jc w:val="center"/>
        <w:rPr>
          <w:b/>
          <w:color w:val="000000" w:themeColor="text1"/>
          <w:sz w:val="28"/>
          <w:szCs w:val="28"/>
        </w:rPr>
      </w:pPr>
    </w:p>
    <w:p w:rsidR="00962DC9" w:rsidRDefault="00962DC9" w:rsidP="00AF40FF">
      <w:pPr>
        <w:jc w:val="center"/>
        <w:rPr>
          <w:b/>
          <w:color w:val="000000" w:themeColor="text1"/>
          <w:sz w:val="28"/>
          <w:szCs w:val="28"/>
        </w:rPr>
        <w:sectPr w:rsidR="00962DC9" w:rsidSect="00962DC9">
          <w:pgSz w:w="16840" w:h="11900" w:orient="landscape"/>
          <w:pgMar w:top="0" w:right="558" w:bottom="566" w:left="566" w:header="708" w:footer="708" w:gutter="0"/>
          <w:cols w:space="708"/>
          <w:docGrid w:linePitch="231"/>
        </w:sectPr>
      </w:pPr>
    </w:p>
    <w:p w:rsidR="003E05CB" w:rsidRPr="00BF5EF2" w:rsidRDefault="00962DC9" w:rsidP="003E05CB">
      <w:pPr>
        <w:jc w:val="right"/>
        <w:rPr>
          <w:b/>
          <w:color w:val="auto"/>
          <w:sz w:val="28"/>
          <w:szCs w:val="28"/>
        </w:rPr>
      </w:pPr>
      <w:r w:rsidRPr="00BF5EF2">
        <w:rPr>
          <w:b/>
          <w:color w:val="auto"/>
          <w:sz w:val="28"/>
          <w:szCs w:val="28"/>
        </w:rPr>
        <w:lastRenderedPageBreak/>
        <w:t>Z</w:t>
      </w:r>
      <w:r w:rsidR="003E05CB" w:rsidRPr="00BF5EF2">
        <w:rPr>
          <w:b/>
          <w:color w:val="auto"/>
          <w:sz w:val="28"/>
          <w:szCs w:val="28"/>
        </w:rPr>
        <w:t xml:space="preserve">ałącznik nr 3 do </w:t>
      </w:r>
      <w:r w:rsidR="00334180">
        <w:rPr>
          <w:b/>
          <w:color w:val="auto"/>
          <w:sz w:val="28"/>
          <w:szCs w:val="28"/>
        </w:rPr>
        <w:t>zaproszenia</w:t>
      </w:r>
    </w:p>
    <w:p w:rsidR="00D57AF6" w:rsidRPr="00BF5EF2" w:rsidRDefault="00D57AF6" w:rsidP="00D57AF6">
      <w:pPr>
        <w:pStyle w:val="Standard"/>
        <w:spacing w:line="100" w:lineRule="atLeast"/>
        <w:rPr>
          <w:rFonts w:ascii="Tahoma" w:hAnsi="Tahoma" w:cs="Tahoma"/>
          <w:b/>
          <w:color w:val="auto"/>
          <w:sz w:val="18"/>
          <w:szCs w:val="18"/>
        </w:rPr>
      </w:pPr>
    </w:p>
    <w:p w:rsidR="00197DAC" w:rsidRPr="005E6339" w:rsidRDefault="00334180" w:rsidP="00334180">
      <w:pPr>
        <w:rPr>
          <w:b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color w:val="auto"/>
          <w:sz w:val="22"/>
        </w:rPr>
        <w:t>Z</w:t>
      </w:r>
      <w:r w:rsidR="00BF5EF2" w:rsidRPr="00BF5EF2">
        <w:rPr>
          <w:rFonts w:asciiTheme="minorHAnsi" w:hAnsiTheme="minorHAnsi" w:cstheme="minorHAnsi"/>
          <w:b/>
          <w:color w:val="auto"/>
          <w:sz w:val="22"/>
        </w:rPr>
        <w:t xml:space="preserve">estawienie </w:t>
      </w:r>
      <w:r>
        <w:rPr>
          <w:rFonts w:asciiTheme="minorHAnsi" w:hAnsiTheme="minorHAnsi" w:cstheme="minorHAnsi"/>
          <w:b/>
          <w:color w:val="auto"/>
          <w:sz w:val="22"/>
        </w:rPr>
        <w:t>wymaganych parametrów technicznych</w:t>
      </w:r>
    </w:p>
    <w:p w:rsidR="0028694F" w:rsidRDefault="0028694F" w:rsidP="0028694F"/>
    <w:tbl>
      <w:tblPr>
        <w:tblW w:w="900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0"/>
        <w:gridCol w:w="4500"/>
        <w:gridCol w:w="1800"/>
        <w:gridCol w:w="1980"/>
      </w:tblGrid>
      <w:tr w:rsidR="00334180" w:rsidRPr="00334180" w:rsidTr="00B930A6">
        <w:trPr>
          <w:trHeight w:val="55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>
            <w:pPr>
              <w:snapToGrid w:val="0"/>
              <w:jc w:val="center"/>
              <w:rPr>
                <w:rFonts w:ascii="Garamond" w:eastAsia="Times New Roman" w:hAnsi="Garamond"/>
                <w:color w:val="auto"/>
                <w:sz w:val="24"/>
                <w:szCs w:val="24"/>
              </w:rPr>
            </w:pPr>
          </w:p>
          <w:p w:rsidR="00334180" w:rsidRPr="00334180" w:rsidRDefault="00334180">
            <w:pPr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LP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34180" w:rsidRPr="00334180" w:rsidRDefault="00334180">
            <w:pPr>
              <w:shd w:val="clear" w:color="auto" w:fill="FFFFFF"/>
              <w:snapToGrid w:val="0"/>
              <w:ind w:left="1070"/>
              <w:rPr>
                <w:rFonts w:ascii="Garamond" w:hAnsi="Garamond"/>
                <w:color w:val="auto"/>
                <w:sz w:val="24"/>
                <w:szCs w:val="24"/>
              </w:rPr>
            </w:pPr>
          </w:p>
          <w:p w:rsidR="00334180" w:rsidRPr="00334180" w:rsidRDefault="00334180">
            <w:pPr>
              <w:shd w:val="clear" w:color="auto" w:fill="FFFFFF"/>
              <w:ind w:left="1070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 xml:space="preserve">Parametry techniczne 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34180" w:rsidRPr="00334180" w:rsidRDefault="00334180">
            <w:pPr>
              <w:shd w:val="clear" w:color="auto" w:fill="FFFFFF"/>
              <w:spacing w:line="250" w:lineRule="exact"/>
              <w:ind w:left="245" w:right="283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Parametr wymagany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180" w:rsidRPr="00334180" w:rsidRDefault="00334180">
            <w:pPr>
              <w:shd w:val="clear" w:color="auto" w:fill="FFFFFF"/>
              <w:ind w:left="102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Parametr oferowany</w:t>
            </w: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>
            <w:pPr>
              <w:snapToGrid w:val="0"/>
              <w:jc w:val="center"/>
              <w:rPr>
                <w:rFonts w:ascii="Garamond" w:hAnsi="Garamond"/>
                <w:b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hanging="3"/>
              <w:rPr>
                <w:rFonts w:ascii="Garamond" w:hAnsi="Garamond"/>
                <w:b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b/>
                <w:color w:val="auto"/>
                <w:sz w:val="24"/>
                <w:szCs w:val="24"/>
              </w:rPr>
              <w:t>PARAMETRY OGÓLNE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jc w:val="center"/>
              <w:rPr>
                <w:rFonts w:ascii="Garamond" w:hAnsi="Garamond"/>
                <w:b/>
                <w:color w:val="auto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jc w:val="center"/>
              <w:rPr>
                <w:rFonts w:ascii="Garamond" w:hAnsi="Garamond"/>
                <w:b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 xml:space="preserve">Aparat fabrycznie nowy, rok produkcji </w:t>
            </w:r>
            <w:r>
              <w:rPr>
                <w:rFonts w:ascii="Garamond" w:hAnsi="Garamond"/>
                <w:color w:val="auto"/>
                <w:sz w:val="24"/>
                <w:szCs w:val="24"/>
              </w:rPr>
              <w:t xml:space="preserve">nie starszy niż </w:t>
            </w: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2024</w:t>
            </w:r>
            <w:r>
              <w:rPr>
                <w:rFonts w:ascii="Garamond" w:hAnsi="Garamond"/>
                <w:color w:val="auto"/>
                <w:sz w:val="24"/>
                <w:szCs w:val="24"/>
              </w:rPr>
              <w:t>r.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B930A6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930A6" w:rsidRPr="00334180" w:rsidRDefault="00B930A6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930A6" w:rsidRPr="00334180" w:rsidRDefault="00B930A6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Producent, kraj pochodzenia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930A6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30A6" w:rsidRPr="00334180" w:rsidRDefault="00B930A6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B930A6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930A6" w:rsidRPr="00334180" w:rsidRDefault="00B930A6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930A6" w:rsidRDefault="00B930A6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Typ/ model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930A6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30A6" w:rsidRPr="00334180" w:rsidRDefault="00B930A6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Waga aparatu z wózkiem nie przekraczająca 28 kg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</w:t>
            </w:r>
            <w:r w:rsidR="001E4294">
              <w:rPr>
                <w:rFonts w:ascii="Garamond" w:hAnsi="Garamond"/>
                <w:color w:val="auto"/>
                <w:sz w:val="24"/>
                <w:szCs w:val="24"/>
              </w:rPr>
              <w:t xml:space="preserve"> 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Aparat wyposażony w wózek z portami umożliwiającymi jednoczesne podłączenie 3 głowic, z miejscem na 2 żele, opakowanie ściereczek przeznaczonych do dezynfekcji aparatu oraz głowic, 4 uchwytami na głowice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Regulacja wysokości wózka o min. 11 cm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Aparat z wbudowanym trybem edukacyjnym zawierającym liczną bazę filmów instruktarzowych (3D) prowadzących osobę wykonującą badanie krok po kroku, tzw. platforma diagnostyczno-edukacyjna. Min. 150 filmów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Style w:val="Teksttreci2"/>
                <w:rFonts w:ascii="Garamond" w:hAnsi="Garamond"/>
                <w:color w:val="auto"/>
                <w:sz w:val="24"/>
                <w:szCs w:val="24"/>
              </w:rPr>
              <w:t>Aparat sterowany osobnym dotykowym pojemnościowym ekranem min.10 cali, hermetycznie zamkniętym umożliwiającym szybką dezynfekcję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Style w:val="Teksttreci2"/>
                <w:rFonts w:ascii="Garamond" w:hAnsi="Garamond" w:cs="Calibri"/>
                <w:color w:val="auto"/>
                <w:sz w:val="24"/>
                <w:szCs w:val="24"/>
              </w:rPr>
            </w:pPr>
            <w:r w:rsidRPr="00334180">
              <w:rPr>
                <w:rStyle w:val="Teksttreci2"/>
                <w:rFonts w:ascii="Garamond" w:hAnsi="Garamond"/>
                <w:color w:val="auto"/>
                <w:sz w:val="24"/>
                <w:szCs w:val="24"/>
              </w:rPr>
              <w:t>Najważniejsze funkcje tj. wzmocnienie, głębokość, tryby pracy, obliczenia, zapisywanie zdjęć i sekwencji video dostępne w formie klawiszy fizycznych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Style w:val="Teksttreci2"/>
                <w:rFonts w:ascii="Garamond" w:hAnsi="Garamond" w:cs="Calibri"/>
                <w:color w:val="auto"/>
                <w:sz w:val="24"/>
                <w:szCs w:val="24"/>
              </w:rPr>
            </w:pPr>
            <w:r w:rsidRPr="00334180">
              <w:rPr>
                <w:rStyle w:val="Teksttreci2"/>
                <w:rFonts w:ascii="Garamond" w:hAnsi="Garamond"/>
                <w:color w:val="auto"/>
                <w:sz w:val="24"/>
                <w:szCs w:val="24"/>
              </w:rPr>
              <w:t>Możliwość regulacji kąta pochylenia ekranu w zakresie od 0 do 140 stopni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Style w:val="Teksttreci2"/>
                <w:rFonts w:ascii="Garamond" w:hAnsi="Garamond" w:cs="Calibri"/>
                <w:color w:val="auto"/>
                <w:sz w:val="24"/>
                <w:szCs w:val="24"/>
              </w:rPr>
            </w:pPr>
            <w:r w:rsidRPr="00334180">
              <w:rPr>
                <w:rStyle w:val="Teksttreci2"/>
                <w:rFonts w:ascii="Garamond" w:hAnsi="Garamond"/>
                <w:color w:val="auto"/>
                <w:sz w:val="24"/>
                <w:szCs w:val="24"/>
              </w:rPr>
              <w:t>Możliwość wyjęcia systemu USG z podstawy jezdnej (bez użycia narzędzi) i używania go jako aparat przenośny wyposażony w 1 port głowicy. Masa urządzenia przenośnego nie większa niż 8 kg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Style w:val="Teksttreci2"/>
                <w:rFonts w:ascii="Garamond" w:hAnsi="Garamond"/>
                <w:color w:val="auto"/>
                <w:sz w:val="24"/>
                <w:szCs w:val="24"/>
              </w:rPr>
              <w:t>Minimalny czas pracy aparatu tylko z zasilania akumulatorowego, przy pełnym możliwym dla aparatu obrazowaniu i maksymalnej jasności wyświetlacza w temperaturze pokojowej min. 60 minut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Style w:val="Teksttreci2"/>
                <w:rFonts w:ascii="Garamond" w:hAnsi="Garamond" w:cs="Calibri"/>
                <w:color w:val="auto"/>
                <w:sz w:val="24"/>
                <w:szCs w:val="24"/>
              </w:rPr>
            </w:pPr>
            <w:r w:rsidRPr="00334180">
              <w:rPr>
                <w:rStyle w:val="Teksttreci2"/>
                <w:rFonts w:ascii="Garamond" w:hAnsi="Garamond"/>
                <w:color w:val="auto"/>
                <w:sz w:val="24"/>
                <w:szCs w:val="24"/>
              </w:rPr>
              <w:t>Dioda sygnalizująca stan naładowania baterii dostępna po zamknięciu urządzenia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Style w:val="Teksttreci2"/>
                <w:rFonts w:ascii="Garamond" w:hAnsi="Garamond" w:cs="Calibri"/>
                <w:color w:val="auto"/>
                <w:sz w:val="24"/>
                <w:szCs w:val="24"/>
              </w:rPr>
            </w:pPr>
            <w:r w:rsidRPr="00334180">
              <w:rPr>
                <w:rStyle w:val="Teksttreci2"/>
                <w:rFonts w:ascii="Garamond" w:hAnsi="Garamond"/>
                <w:color w:val="auto"/>
                <w:sz w:val="24"/>
                <w:szCs w:val="24"/>
              </w:rPr>
              <w:t>Czas uruchomienia urządzenia przy pierwszym włączeniu nie przekraczający 45 sekund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Style w:val="Teksttreci2"/>
                <w:rFonts w:ascii="Garamond" w:hAnsi="Garamond" w:cs="Calibri"/>
                <w:color w:val="auto"/>
                <w:sz w:val="24"/>
                <w:szCs w:val="24"/>
              </w:rPr>
            </w:pPr>
            <w:r w:rsidRPr="00334180">
              <w:rPr>
                <w:rFonts w:ascii="Garamond" w:eastAsia="Arial Unicode MS" w:hAnsi="Garamond" w:cs="Arial Unicode MS"/>
                <w:color w:val="auto"/>
                <w:kern w:val="3"/>
                <w:sz w:val="24"/>
                <w:szCs w:val="24"/>
                <w:lang w:eastAsia="zh-CN" w:bidi="hi-IN"/>
              </w:rPr>
              <w:t xml:space="preserve">Gotowość do pracy po włączeniu aparatu ze stanu </w:t>
            </w:r>
            <w:proofErr w:type="spellStart"/>
            <w:r w:rsidRPr="00334180">
              <w:rPr>
                <w:rFonts w:ascii="Garamond" w:eastAsia="Arial Unicode MS" w:hAnsi="Garamond" w:cs="Arial Unicode MS"/>
                <w:color w:val="auto"/>
                <w:kern w:val="3"/>
                <w:sz w:val="24"/>
                <w:szCs w:val="24"/>
                <w:lang w:eastAsia="zh-CN" w:bidi="hi-IN"/>
              </w:rPr>
              <w:t>standby</w:t>
            </w:r>
            <w:proofErr w:type="spellEnd"/>
            <w:r w:rsidRPr="00334180">
              <w:rPr>
                <w:rFonts w:ascii="Garamond" w:eastAsia="Arial Unicode MS" w:hAnsi="Garamond" w:cs="Arial Unicode MS"/>
                <w:color w:val="auto"/>
                <w:kern w:val="3"/>
                <w:sz w:val="24"/>
                <w:szCs w:val="24"/>
                <w:lang w:eastAsia="zh-CN" w:bidi="hi-IN"/>
              </w:rPr>
              <w:t xml:space="preserve"> do 2 sekund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Style w:val="Teksttreci2"/>
                <w:rFonts w:ascii="Garamond" w:hAnsi="Garamond"/>
                <w:color w:val="auto"/>
                <w:sz w:val="24"/>
                <w:szCs w:val="24"/>
              </w:rPr>
              <w:t>Monitor LCD o przekątnej min. 15 cali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Style w:val="Teksttreci2"/>
                <w:rFonts w:ascii="Garamond" w:hAnsi="Garamond" w:cs="Calibri"/>
                <w:color w:val="auto"/>
                <w:sz w:val="24"/>
                <w:szCs w:val="24"/>
              </w:rPr>
            </w:pPr>
            <w:r w:rsidRPr="00334180">
              <w:rPr>
                <w:rStyle w:val="Teksttreci2"/>
                <w:rFonts w:ascii="Garamond" w:hAnsi="Garamond"/>
                <w:color w:val="auto"/>
                <w:sz w:val="24"/>
                <w:szCs w:val="24"/>
              </w:rPr>
              <w:t>Rozdzielczość wyświetlanego obrazu min. 1920x1080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 xml:space="preserve">Dynamika systemu min 180 </w:t>
            </w:r>
            <w:proofErr w:type="spellStart"/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dB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Cyfrowy układ formowania wiązki ultradźwiękowej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Obrazowanie wielokierunkowe tzn. wysyłanie przez te same kryształy głowicy kilku wiązek ultradźwiękowych pod różnymi kątami działające na wszystkich oferowanych głowicach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Obrazowanie harmoniczne THI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Style w:val="Teksttreci2"/>
                <w:rFonts w:ascii="Garamond" w:hAnsi="Garamond" w:cs="Calibri"/>
                <w:color w:val="auto"/>
                <w:sz w:val="24"/>
                <w:szCs w:val="24"/>
              </w:rPr>
            </w:pPr>
            <w:r w:rsidRPr="00334180">
              <w:rPr>
                <w:rStyle w:val="Teksttreci2"/>
                <w:rFonts w:ascii="Garamond" w:hAnsi="Garamond"/>
                <w:color w:val="auto"/>
                <w:sz w:val="24"/>
                <w:szCs w:val="24"/>
              </w:rPr>
              <w:t>Technika przetwarzania obrazu, eliminująca artefakty szumu plamkowego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65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Style w:val="Teksttreci2"/>
                <w:rFonts w:ascii="Garamond" w:hAnsi="Garamond" w:cs="Calibri"/>
                <w:color w:val="auto"/>
                <w:sz w:val="24"/>
                <w:szCs w:val="24"/>
              </w:rPr>
            </w:pPr>
            <w:r w:rsidRPr="00334180">
              <w:rPr>
                <w:rStyle w:val="Teksttreci2"/>
                <w:rFonts w:ascii="Garamond" w:hAnsi="Garamond"/>
                <w:color w:val="auto"/>
                <w:sz w:val="24"/>
                <w:szCs w:val="24"/>
              </w:rPr>
              <w:t>Technika przetwarzania obrazu eliminująca artefakty boczne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Style w:val="Teksttreci2"/>
                <w:rFonts w:ascii="Garamond" w:hAnsi="Garamond" w:cs="Calibri"/>
                <w:color w:val="auto"/>
                <w:sz w:val="24"/>
                <w:szCs w:val="24"/>
              </w:rPr>
            </w:pPr>
            <w:r w:rsidRPr="00334180">
              <w:rPr>
                <w:rStyle w:val="Teksttreci2"/>
                <w:rFonts w:ascii="Garamond" w:hAnsi="Garamond"/>
                <w:color w:val="auto"/>
                <w:sz w:val="24"/>
                <w:szCs w:val="24"/>
              </w:rPr>
              <w:t xml:space="preserve">Obrazowanie </w:t>
            </w:r>
            <w:r w:rsidRPr="00334180">
              <w:rPr>
                <w:rStyle w:val="Teksttreci2"/>
                <w:rFonts w:ascii="Garamond" w:hAnsi="Garamond"/>
                <w:color w:val="auto"/>
                <w:sz w:val="24"/>
                <w:szCs w:val="24"/>
                <w:lang w:eastAsia="en-US"/>
              </w:rPr>
              <w:t>Duplex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1E4294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 xml:space="preserve">Ustawienia </w:t>
            </w:r>
            <w:r w:rsidR="00334180" w:rsidRPr="00334180">
              <w:rPr>
                <w:rFonts w:ascii="Garamond" w:hAnsi="Garamond"/>
                <w:color w:val="auto"/>
                <w:sz w:val="24"/>
                <w:szCs w:val="24"/>
              </w:rPr>
              <w:t>fabryczne aparatu w zależności od uruchomionej głowicy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Możliwość dowolnego konfigurowania menu ekranowego w zależności od potrzeb operatora, poprzez przesuwanie, zamienianie miejscami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Możliwość nagrywania i odtwarzania dynamicznego obrazów (CINE LOOP), min. 20 sekund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tabs>
                <w:tab w:val="num" w:pos="320"/>
              </w:tabs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Style w:val="Teksttreci2"/>
                <w:rFonts w:ascii="Garamond" w:hAnsi="Garamond"/>
                <w:color w:val="auto"/>
                <w:sz w:val="24"/>
                <w:szCs w:val="24"/>
              </w:rPr>
              <w:t xml:space="preserve">Funkcje auto wzmacniania, automatycznej optymalizacji obrazu wraz ze zmianą </w:t>
            </w:r>
            <w:r w:rsidRPr="00334180">
              <w:rPr>
                <w:rStyle w:val="Teksttreci2"/>
                <w:rFonts w:ascii="Garamond" w:hAnsi="Garamond"/>
                <w:color w:val="auto"/>
                <w:sz w:val="24"/>
                <w:szCs w:val="24"/>
              </w:rPr>
              <w:lastRenderedPageBreak/>
              <w:t>głębokości skanowania, realizowana za pomocą jednego przycisku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lastRenderedPageBreak/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4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31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napToGrid w:val="0"/>
              <w:spacing w:after="0" w:line="240" w:lineRule="auto"/>
              <w:ind w:left="320" w:right="0" w:hanging="32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Regulacja wzmocnienia TGC z płynną regulacją ogniska wzmocnienia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 w:rsidP="001E4294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4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75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napToGrid w:val="0"/>
              <w:spacing w:after="0" w:line="240" w:lineRule="auto"/>
              <w:ind w:right="0"/>
              <w:jc w:val="both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Tryb 2D (B-</w:t>
            </w:r>
            <w:proofErr w:type="spellStart"/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mode</w:t>
            </w:r>
            <w:proofErr w:type="spellEnd"/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)</w:t>
            </w:r>
          </w:p>
          <w:p w:rsidR="00334180" w:rsidRPr="00334180" w:rsidRDefault="00334180">
            <w:pPr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- maksymalna głębokość penetracji co najmniej 35 cm</w:t>
            </w:r>
          </w:p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 xml:space="preserve">- możliwość powiększania obrazu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Tryb M-</w:t>
            </w:r>
            <w:proofErr w:type="spellStart"/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mode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 w:rsidP="001E4294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Tryb Doppler Kolorowy (CD) oraz Doppler Mocy (CPD) – 256 kolorów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 w:rsidP="001E4294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Tryb Doppler Pulsacyjny (PWD)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 w:rsidP="001E4294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Tryb Dopplera Tkankowego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 w:rsidP="001E4294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Tryb Dopplera Ciągłego (CWD) z możliwością podłączenia EKG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 w:rsidP="001E4294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 w:rsidP="001E4294">
            <w:pPr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 xml:space="preserve">Pełne pakiety pomiarowe przypisane do danego </w:t>
            </w:r>
            <w:r w:rsidR="001E4294">
              <w:rPr>
                <w:rFonts w:ascii="Garamond" w:hAnsi="Garamond"/>
                <w:color w:val="auto"/>
                <w:sz w:val="24"/>
                <w:szCs w:val="24"/>
              </w:rPr>
              <w:t>ustawienia</w:t>
            </w: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 xml:space="preserve"> oraz w zależności od używanej głowicy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 w:rsidP="001E4294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jc w:val="center"/>
              <w:rPr>
                <w:rFonts w:ascii="Garamond" w:hAnsi="Garamond"/>
                <w:b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b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b/>
                <w:color w:val="auto"/>
                <w:sz w:val="24"/>
                <w:szCs w:val="24"/>
              </w:rPr>
              <w:t xml:space="preserve">GŁOWICE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jc w:val="center"/>
              <w:rPr>
                <w:rFonts w:ascii="Garamond" w:hAnsi="Garamond"/>
                <w:b/>
                <w:color w:val="auto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 xml:space="preserve">Wszystkie głowice odporne na upadki (z </w:t>
            </w:r>
            <w:proofErr w:type="spellStart"/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wysokośći</w:t>
            </w:r>
            <w:proofErr w:type="spellEnd"/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 xml:space="preserve"> min. 100 cm), wstrząsy i wibracje, potwierdzone przez Producenta 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b/>
                <w:color w:val="auto"/>
                <w:sz w:val="24"/>
                <w:szCs w:val="24"/>
              </w:rPr>
              <w:t xml:space="preserve">Głowica liniowa </w:t>
            </w:r>
            <w:r w:rsidRPr="00334180">
              <w:rPr>
                <w:rFonts w:ascii="Garamond" w:hAnsi="Garamond"/>
                <w:bCs/>
                <w:color w:val="auto"/>
                <w:sz w:val="24"/>
                <w:szCs w:val="24"/>
              </w:rPr>
              <w:t>do identyfikacji nerwów, badań naczyniowych i małych narządów, płuc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 w:rsidP="001E4294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rPr>
                <w:rFonts w:ascii="Garamond" w:hAnsi="Garamond"/>
                <w:b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Minimalny zakres częstotliwości 4-15 MHz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Szerokość czoła głowicy min. 50 mm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 podać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Głębokość obrazowania min. 6 cm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Ilość elementów głowicy min. 256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Możliwość opcjonalnego zastosowania przystawki biopsyjnej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 w:rsidP="001E4294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52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  <w:t xml:space="preserve">Głowica </w:t>
            </w:r>
            <w:proofErr w:type="spellStart"/>
            <w:r w:rsidRPr="00334180"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  <w:t>Konweksowa</w:t>
            </w:r>
            <w:proofErr w:type="spellEnd"/>
            <w:r w:rsidRPr="00334180"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do badań brzusznych, nerwów, ginekologiczno-położniczych, płuc oraz mięśniowo-szkieletowych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 w:rsidP="001E4294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9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Minimalny zakres częstotliwości 1-5 MHz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Głębokość obrazowania min. 30 cm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38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 xml:space="preserve">Szerokość czoła głowicy </w:t>
            </w:r>
            <w:proofErr w:type="spellStart"/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konweksowej</w:t>
            </w:r>
            <w:proofErr w:type="spellEnd"/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 xml:space="preserve"> min. 60 mm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3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Ilość elementów min. 128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4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Możliwość opcjonalnego zastosowania przystawki biopsyjnej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 w:rsidP="001E4294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B930A6" w:rsidRPr="00334180" w:rsidTr="00B930A6">
        <w:trPr>
          <w:trHeight w:val="2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930A6" w:rsidRPr="00334180" w:rsidRDefault="00B930A6" w:rsidP="00B930A6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b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b/>
                <w:color w:val="auto"/>
                <w:sz w:val="24"/>
                <w:szCs w:val="24"/>
              </w:rPr>
              <w:t>F.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930A6" w:rsidRPr="00334180" w:rsidRDefault="00B930A6" w:rsidP="00B930A6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b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b/>
                <w:color w:val="auto"/>
                <w:sz w:val="24"/>
                <w:szCs w:val="24"/>
              </w:rPr>
              <w:t>Archiwizacja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930A6" w:rsidRDefault="00B930A6" w:rsidP="001E4294">
            <w:r w:rsidRPr="003B4DC5"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B930A6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930A6" w:rsidRPr="00334180" w:rsidRDefault="00B930A6" w:rsidP="00B930A6">
            <w:pPr>
              <w:shd w:val="clear" w:color="auto" w:fill="FFFFFF"/>
              <w:snapToGrid w:val="0"/>
              <w:spacing w:line="254" w:lineRule="exact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Możliwość automatycznego eksportu po każdym badaniu na podłączony za pomocą złącza USB dysk zewnętrzny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930A6" w:rsidRDefault="00B930A6" w:rsidP="001E4294">
            <w:r w:rsidRPr="003B4DC5"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B930A6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930A6" w:rsidRPr="00334180" w:rsidRDefault="00B930A6" w:rsidP="00B930A6">
            <w:pPr>
              <w:shd w:val="clear" w:color="auto" w:fill="FFFFFF"/>
              <w:snapToGrid w:val="0"/>
              <w:spacing w:line="254" w:lineRule="exact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Archiwizacja raportów z badań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930A6" w:rsidRDefault="00B930A6" w:rsidP="00B930A6">
            <w:r w:rsidRPr="003B4DC5"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B930A6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930A6" w:rsidRPr="00334180" w:rsidRDefault="00B930A6" w:rsidP="00B930A6">
            <w:pPr>
              <w:shd w:val="clear" w:color="auto" w:fill="FFFFFF"/>
              <w:snapToGrid w:val="0"/>
              <w:spacing w:line="254" w:lineRule="exact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Porty USB 3.0 wbudowane w aparat (do archiwizacji na pamięci typu Pen Drive) min. 2 sztuki.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930A6" w:rsidRDefault="00B930A6" w:rsidP="00B930A6">
            <w:r w:rsidRPr="003B4DC5"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B930A6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930A6" w:rsidRPr="00334180" w:rsidRDefault="00B930A6" w:rsidP="00B930A6">
            <w:pPr>
              <w:shd w:val="clear" w:color="auto" w:fill="FFFFFF"/>
              <w:snapToGrid w:val="0"/>
              <w:spacing w:line="254" w:lineRule="exact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Możliwość bezprzewodowej transmisji obrazów/danych za pomocą Wi-Fi.</w:t>
            </w:r>
          </w:p>
          <w:p w:rsidR="00B930A6" w:rsidRPr="00334180" w:rsidRDefault="00B930A6" w:rsidP="00B930A6">
            <w:pPr>
              <w:shd w:val="clear" w:color="auto" w:fill="FFFFFF"/>
              <w:snapToGrid w:val="0"/>
              <w:spacing w:line="254" w:lineRule="exact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Wbudowany moduł DICOM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930A6" w:rsidRDefault="00B930A6" w:rsidP="001E4294">
            <w:r w:rsidRPr="003B4DC5"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B930A6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930A6" w:rsidRPr="00334180" w:rsidRDefault="00720F21" w:rsidP="00720F21">
            <w:pPr>
              <w:shd w:val="clear" w:color="auto" w:fill="FFFFFF"/>
              <w:snapToGrid w:val="0"/>
              <w:spacing w:line="254" w:lineRule="exact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b/>
                <w:color w:val="auto"/>
                <w:sz w:val="24"/>
                <w:szCs w:val="24"/>
              </w:rPr>
              <w:t>M</w:t>
            </w:r>
            <w:r w:rsidR="00B930A6" w:rsidRPr="00334180">
              <w:rPr>
                <w:rFonts w:ascii="Garamond" w:hAnsi="Garamond"/>
                <w:b/>
                <w:color w:val="auto"/>
                <w:sz w:val="24"/>
                <w:szCs w:val="24"/>
              </w:rPr>
              <w:t>ożliwości rozbudowy systemu dostępn</w:t>
            </w:r>
            <w:r>
              <w:rPr>
                <w:rFonts w:ascii="Garamond" w:hAnsi="Garamond"/>
                <w:b/>
                <w:color w:val="auto"/>
                <w:sz w:val="24"/>
                <w:szCs w:val="24"/>
              </w:rPr>
              <w:t>y</w:t>
            </w:r>
            <w:r w:rsidR="00B930A6" w:rsidRPr="00334180">
              <w:rPr>
                <w:rFonts w:ascii="Garamond" w:hAnsi="Garamond"/>
                <w:b/>
                <w:color w:val="auto"/>
                <w:sz w:val="24"/>
                <w:szCs w:val="24"/>
              </w:rPr>
              <w:t xml:space="preserve"> na dzień składania ofert (moduły i oprogramowania do wbudowania w aparat)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930A6" w:rsidRDefault="00B930A6" w:rsidP="00B930A6">
            <w:r w:rsidRPr="003B4DC5"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B930A6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930A6" w:rsidRPr="00334180" w:rsidRDefault="00B930A6" w:rsidP="00B930A6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58.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930A6" w:rsidRPr="00334180" w:rsidRDefault="00B930A6" w:rsidP="00B930A6">
            <w:pPr>
              <w:shd w:val="clear" w:color="auto" w:fill="FFFFFF"/>
              <w:snapToGrid w:val="0"/>
              <w:spacing w:line="254" w:lineRule="exact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Możliwość rozbudowy o głowicę sektorową</w:t>
            </w:r>
            <w:r w:rsidRPr="00334180"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do badań kardiologicznych wraz z TCD, brzusznych</w:t>
            </w:r>
          </w:p>
          <w:p w:rsidR="00B930A6" w:rsidRPr="00334180" w:rsidRDefault="00B930A6" w:rsidP="00B930A6">
            <w:pPr>
              <w:shd w:val="clear" w:color="auto" w:fill="FFFFFF"/>
              <w:snapToGrid w:val="0"/>
              <w:spacing w:line="254" w:lineRule="exact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Zakres częstotliwości 1-5 MHz</w:t>
            </w:r>
          </w:p>
          <w:p w:rsidR="00B930A6" w:rsidRPr="00334180" w:rsidRDefault="00B930A6" w:rsidP="00B930A6">
            <w:pPr>
              <w:shd w:val="clear" w:color="auto" w:fill="FFFFFF"/>
              <w:snapToGrid w:val="0"/>
              <w:spacing w:line="254" w:lineRule="exact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Głębokość obrazowania min. 35 cm</w:t>
            </w:r>
          </w:p>
          <w:p w:rsidR="00B930A6" w:rsidRPr="00334180" w:rsidRDefault="00B930A6" w:rsidP="00B930A6">
            <w:pPr>
              <w:shd w:val="clear" w:color="auto" w:fill="FFFFFF"/>
              <w:snapToGrid w:val="0"/>
              <w:spacing w:line="254" w:lineRule="exact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Szerokość czoła głowicy max.19 mm</w:t>
            </w:r>
          </w:p>
          <w:p w:rsidR="00B930A6" w:rsidRPr="00334180" w:rsidRDefault="00B930A6" w:rsidP="00B930A6">
            <w:pPr>
              <w:shd w:val="clear" w:color="auto" w:fill="FFFFFF"/>
              <w:snapToGrid w:val="0"/>
              <w:spacing w:line="254" w:lineRule="exact"/>
              <w:ind w:right="158" w:hanging="3"/>
              <w:rPr>
                <w:rFonts w:ascii="Garamond" w:hAnsi="Garamond"/>
                <w:b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Ilość elementów min. 95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930A6" w:rsidRDefault="00B930A6" w:rsidP="00B930A6">
            <w:r w:rsidRPr="003B4DC5"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B930A6" w:rsidRPr="00334180" w:rsidTr="002D29B0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930A6" w:rsidRPr="00334180" w:rsidRDefault="00B930A6" w:rsidP="00B930A6">
            <w:pPr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Możliwość rozbudowy o głowicę liniową wysokiej częstotliwości do badania struktur powierzchniowych.</w:t>
            </w:r>
          </w:p>
          <w:p w:rsidR="00B930A6" w:rsidRPr="00334180" w:rsidRDefault="00B930A6" w:rsidP="00B930A6">
            <w:pPr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Zakres częstotliwości pracy min 5-19 MHz</w:t>
            </w:r>
          </w:p>
          <w:p w:rsidR="00B930A6" w:rsidRPr="00334180" w:rsidRDefault="00B930A6" w:rsidP="00B930A6">
            <w:pPr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Szerokość czoła głowicy max. 20 mm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930A6" w:rsidRDefault="00B930A6" w:rsidP="00B930A6">
            <w:r w:rsidRPr="0029190D"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B930A6" w:rsidRPr="00334180" w:rsidTr="002D29B0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930A6" w:rsidRPr="00334180" w:rsidRDefault="00B930A6" w:rsidP="00B930A6">
            <w:pPr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Możliwość szybkiej dezynfekcji całego aparatu. Blokowanie ekranu dotykowego za pomocą jednego kliknięcia z poziomu ekranu głównego.</w:t>
            </w:r>
          </w:p>
          <w:p w:rsidR="00B930A6" w:rsidRPr="00334180" w:rsidRDefault="00B930A6" w:rsidP="00B930A6">
            <w:pPr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Hermetycznie zamknięty monitor oraz panel sterujący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930A6" w:rsidRDefault="00B930A6" w:rsidP="001E4294">
            <w:r w:rsidRPr="0029190D"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720F21">
        <w:trPr>
          <w:trHeight w:val="57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jc w:val="center"/>
              <w:rPr>
                <w:rFonts w:ascii="Garamond" w:hAnsi="Garamond"/>
                <w:b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b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b/>
                <w:color w:val="auto"/>
                <w:sz w:val="24"/>
                <w:szCs w:val="24"/>
              </w:rPr>
              <w:t>WARUNKI SERWISU i SZKOLENA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jc w:val="center"/>
              <w:rPr>
                <w:rFonts w:ascii="Garamond" w:hAnsi="Garamond"/>
                <w:b/>
                <w:color w:val="auto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B930A6" w:rsidRPr="00334180" w:rsidTr="00292CBB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930A6" w:rsidRPr="00334180" w:rsidRDefault="00B930A6" w:rsidP="00B930A6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Dokumenty potwierdzające dopuszczenie do obrotu i stosowania zgodnie z Ustawą o wyrobach medycznych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930A6" w:rsidRDefault="00B930A6" w:rsidP="001E4294">
            <w:r w:rsidRPr="00EB0309"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B930A6" w:rsidRPr="00334180" w:rsidTr="00292CBB">
        <w:trPr>
          <w:trHeight w:val="48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930A6" w:rsidRPr="00334180" w:rsidRDefault="00B930A6" w:rsidP="00B930A6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Gwarancja min. 60 miesięcy na aparat oraz głowice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930A6" w:rsidRDefault="00B930A6" w:rsidP="00B930A6">
            <w:r w:rsidRPr="00EB0309"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B930A6" w:rsidRPr="00334180" w:rsidTr="00292CBB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930A6" w:rsidRPr="00334180" w:rsidRDefault="00B930A6" w:rsidP="00B930A6">
            <w:pPr>
              <w:shd w:val="clear" w:color="auto" w:fill="FFFFFF"/>
              <w:snapToGrid w:val="0"/>
              <w:ind w:right="158" w:hanging="3"/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Szkolenie personelu medycznego w zakresie eksploatacji i obsługi aparatu w miejscu instalacji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930A6" w:rsidRDefault="00B930A6" w:rsidP="001E4294">
            <w:r w:rsidRPr="00EB0309"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30A6" w:rsidRPr="00334180" w:rsidRDefault="00B930A6" w:rsidP="00B930A6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  <w:tr w:rsidR="00334180" w:rsidRPr="00334180" w:rsidTr="00B930A6">
        <w:trPr>
          <w:trHeight w:val="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334180" w:rsidP="00334180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ind w:right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34180" w:rsidRPr="00334180" w:rsidRDefault="00334180">
            <w:pPr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>Instalacja przez autoryzowany serwis producenta na terenie Polski.</w:t>
            </w:r>
          </w:p>
          <w:p w:rsidR="00334180" w:rsidRPr="00334180" w:rsidRDefault="00334180">
            <w:pPr>
              <w:rPr>
                <w:rFonts w:ascii="Garamond" w:hAnsi="Garamond"/>
                <w:color w:val="auto"/>
                <w:sz w:val="24"/>
                <w:szCs w:val="24"/>
              </w:rPr>
            </w:pPr>
            <w:r w:rsidRPr="00334180">
              <w:rPr>
                <w:rFonts w:ascii="Garamond" w:hAnsi="Garamond"/>
                <w:color w:val="auto"/>
                <w:sz w:val="24"/>
                <w:szCs w:val="24"/>
              </w:rPr>
              <w:t xml:space="preserve">Załączyć kserokopie autoryzacji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34180" w:rsidRPr="00334180" w:rsidRDefault="00B930A6">
            <w:pPr>
              <w:shd w:val="clear" w:color="auto" w:fill="FFFFFF"/>
              <w:snapToGrid w:val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TAK</w:t>
            </w:r>
            <w:bookmarkStart w:id="0" w:name="_GoBack"/>
            <w:r w:rsidR="00720F21">
              <w:rPr>
                <w:rFonts w:ascii="Garamond" w:hAnsi="Garamond"/>
                <w:color w:val="auto"/>
                <w:sz w:val="24"/>
                <w:szCs w:val="24"/>
              </w:rPr>
              <w:t>, podać</w:t>
            </w:r>
            <w:bookmarkEnd w:id="0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4180" w:rsidRPr="00334180" w:rsidRDefault="00334180">
            <w:pPr>
              <w:shd w:val="clear" w:color="auto" w:fill="FFFFFF"/>
              <w:snapToGrid w:val="0"/>
              <w:ind w:right="346" w:firstLine="38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</w:tbl>
    <w:p w:rsidR="0028694F" w:rsidRPr="00334180" w:rsidRDefault="0028694F" w:rsidP="0028694F">
      <w:pPr>
        <w:rPr>
          <w:rFonts w:ascii="Garamond" w:hAnsi="Garamond"/>
          <w:color w:val="auto"/>
          <w:sz w:val="24"/>
          <w:szCs w:val="24"/>
        </w:rPr>
      </w:pPr>
    </w:p>
    <w:p w:rsidR="0028694F" w:rsidRPr="00334180" w:rsidRDefault="0028694F" w:rsidP="0028694F">
      <w:pPr>
        <w:rPr>
          <w:rFonts w:ascii="Garamond" w:hAnsi="Garamond"/>
          <w:color w:val="auto"/>
          <w:sz w:val="24"/>
          <w:szCs w:val="24"/>
        </w:rPr>
      </w:pPr>
    </w:p>
    <w:p w:rsidR="0028694F" w:rsidRPr="00334180" w:rsidRDefault="0028694F" w:rsidP="0028694F">
      <w:pPr>
        <w:rPr>
          <w:rFonts w:ascii="Garamond" w:hAnsi="Garamond"/>
          <w:color w:val="auto"/>
          <w:sz w:val="24"/>
          <w:szCs w:val="24"/>
        </w:rPr>
      </w:pPr>
    </w:p>
    <w:p w:rsidR="00197DAC" w:rsidRPr="00334180" w:rsidRDefault="00197DAC" w:rsidP="00197DAC">
      <w:pPr>
        <w:ind w:right="561"/>
        <w:rPr>
          <w:rFonts w:ascii="Garamond" w:hAnsi="Garamond" w:cstheme="minorHAnsi"/>
          <w:b/>
          <w:bCs/>
          <w:color w:val="auto"/>
          <w:sz w:val="24"/>
          <w:szCs w:val="24"/>
        </w:rPr>
      </w:pPr>
      <w:r w:rsidRPr="00334180">
        <w:rPr>
          <w:rFonts w:ascii="Garamond" w:hAnsi="Garamond" w:cstheme="minorHAnsi"/>
          <w:color w:val="auto"/>
          <w:sz w:val="24"/>
          <w:szCs w:val="24"/>
        </w:rPr>
        <w:t xml:space="preserve">______________, dnia ____________ r.                                                                                                                                                                           </w:t>
      </w:r>
    </w:p>
    <w:p w:rsidR="00197DAC" w:rsidRPr="00334180" w:rsidRDefault="00197DAC" w:rsidP="00197DAC">
      <w:pPr>
        <w:pStyle w:val="Standard"/>
        <w:jc w:val="right"/>
        <w:rPr>
          <w:rFonts w:ascii="Garamond" w:hAnsi="Garamond" w:cs="Tahoma"/>
          <w:color w:val="auto"/>
          <w:szCs w:val="24"/>
        </w:rPr>
      </w:pPr>
    </w:p>
    <w:p w:rsidR="00197DAC" w:rsidRPr="00334180" w:rsidRDefault="00197DAC" w:rsidP="00197DAC">
      <w:pPr>
        <w:pStyle w:val="Standard"/>
        <w:jc w:val="right"/>
        <w:rPr>
          <w:rFonts w:ascii="Garamond" w:hAnsi="Garamond" w:cs="Tahoma"/>
          <w:color w:val="auto"/>
          <w:szCs w:val="24"/>
        </w:rPr>
      </w:pPr>
    </w:p>
    <w:p w:rsidR="00197DAC" w:rsidRPr="00334180" w:rsidRDefault="00197DAC" w:rsidP="00197DAC">
      <w:pPr>
        <w:pStyle w:val="Standard"/>
        <w:jc w:val="right"/>
        <w:rPr>
          <w:rFonts w:ascii="Garamond" w:hAnsi="Garamond" w:cs="Tahoma"/>
          <w:color w:val="auto"/>
          <w:szCs w:val="24"/>
        </w:rPr>
      </w:pPr>
      <w:r w:rsidRPr="00334180">
        <w:rPr>
          <w:rFonts w:ascii="Garamond" w:hAnsi="Garamond" w:cs="Tahoma"/>
          <w:color w:val="auto"/>
          <w:szCs w:val="24"/>
        </w:rPr>
        <w:t>___________________________________________</w:t>
      </w:r>
    </w:p>
    <w:p w:rsidR="00197DAC" w:rsidRPr="00334180" w:rsidRDefault="00197DAC" w:rsidP="00197DAC">
      <w:pPr>
        <w:pStyle w:val="Standard"/>
        <w:rPr>
          <w:rFonts w:ascii="Garamond" w:hAnsi="Garamond" w:cs="Tahoma"/>
          <w:color w:val="auto"/>
          <w:szCs w:val="24"/>
        </w:rPr>
      </w:pPr>
    </w:p>
    <w:p w:rsidR="00197DAC" w:rsidRPr="00334180" w:rsidRDefault="00197DAC" w:rsidP="00197DAC">
      <w:pPr>
        <w:autoSpaceDE w:val="0"/>
        <w:autoSpaceDN w:val="0"/>
        <w:adjustRightInd w:val="0"/>
        <w:ind w:left="6381"/>
        <w:jc w:val="center"/>
        <w:rPr>
          <w:rFonts w:ascii="Garamond" w:hAnsi="Garamond" w:cs="Trebuchet MS"/>
          <w:i/>
          <w:iCs/>
          <w:color w:val="auto"/>
          <w:sz w:val="24"/>
          <w:szCs w:val="24"/>
        </w:rPr>
      </w:pPr>
      <w:r w:rsidRPr="00334180">
        <w:rPr>
          <w:rFonts w:ascii="Garamond" w:hAnsi="Garamond" w:cs="Trebuchet MS"/>
          <w:i/>
          <w:iCs/>
          <w:color w:val="auto"/>
          <w:sz w:val="24"/>
          <w:szCs w:val="24"/>
        </w:rPr>
        <w:t xml:space="preserve">(podpis </w:t>
      </w:r>
      <w:r w:rsidR="00B930A6">
        <w:rPr>
          <w:rFonts w:ascii="Garamond" w:hAnsi="Garamond" w:cs="Trebuchet MS"/>
          <w:i/>
          <w:iCs/>
          <w:color w:val="auto"/>
          <w:sz w:val="24"/>
          <w:szCs w:val="24"/>
        </w:rPr>
        <w:t>osoby uprawnionej do reprezentowania Wykonawcy</w:t>
      </w:r>
      <w:r w:rsidRPr="00334180">
        <w:rPr>
          <w:rFonts w:ascii="Garamond" w:hAnsi="Garamond" w:cs="Trebuchet MS"/>
          <w:i/>
          <w:iCs/>
          <w:color w:val="auto"/>
          <w:sz w:val="24"/>
          <w:szCs w:val="24"/>
        </w:rPr>
        <w:t>)</w:t>
      </w:r>
    </w:p>
    <w:p w:rsidR="00197DAC" w:rsidRPr="00334180" w:rsidRDefault="00197DAC" w:rsidP="00197DAC">
      <w:pPr>
        <w:rPr>
          <w:rFonts w:ascii="Garamond" w:hAnsi="Garamond" w:cstheme="minorHAnsi"/>
          <w:color w:val="auto"/>
          <w:sz w:val="24"/>
          <w:szCs w:val="24"/>
        </w:rPr>
      </w:pPr>
    </w:p>
    <w:p w:rsidR="00197DAC" w:rsidRPr="00334180" w:rsidRDefault="00197DAC" w:rsidP="00197DAC">
      <w:pPr>
        <w:pStyle w:val="Standard"/>
        <w:rPr>
          <w:rFonts w:ascii="Garamond" w:hAnsi="Garamond" w:cstheme="minorHAnsi"/>
          <w:color w:val="auto"/>
          <w:szCs w:val="24"/>
        </w:rPr>
      </w:pPr>
      <w:r w:rsidRPr="00334180">
        <w:rPr>
          <w:rFonts w:ascii="Garamond" w:hAnsi="Garamond" w:cstheme="minorHAnsi"/>
          <w:color w:val="auto"/>
          <w:szCs w:val="24"/>
        </w:rPr>
        <w:t>UWAGA:</w:t>
      </w:r>
    </w:p>
    <w:p w:rsidR="00197DAC" w:rsidRPr="00334180" w:rsidRDefault="00197DAC" w:rsidP="00197DAC">
      <w:pPr>
        <w:pStyle w:val="Standard"/>
        <w:widowControl/>
        <w:numPr>
          <w:ilvl w:val="0"/>
          <w:numId w:val="14"/>
        </w:numPr>
        <w:suppressAutoHyphens w:val="0"/>
        <w:ind w:left="567" w:hanging="142"/>
        <w:textAlignment w:val="auto"/>
        <w:rPr>
          <w:rFonts w:ascii="Garamond" w:hAnsi="Garamond" w:cstheme="minorHAnsi"/>
          <w:b/>
          <w:color w:val="auto"/>
          <w:szCs w:val="24"/>
        </w:rPr>
      </w:pPr>
      <w:r w:rsidRPr="00334180">
        <w:rPr>
          <w:rFonts w:ascii="Garamond" w:hAnsi="Garamond" w:cstheme="minorHAnsi"/>
          <w:color w:val="auto"/>
          <w:szCs w:val="24"/>
        </w:rPr>
        <w:t xml:space="preserve">W przypadku zaoferowania parametrów dopuszczonych przez Zamawiającego w "Pytaniach i odpowiedziach" Wykonawca wprowadza odpowiedni zapis w kolumnie </w:t>
      </w:r>
      <w:r w:rsidRPr="00334180">
        <w:rPr>
          <w:rFonts w:ascii="Garamond" w:hAnsi="Garamond" w:cstheme="minorHAnsi"/>
          <w:b/>
          <w:color w:val="auto"/>
          <w:szCs w:val="24"/>
        </w:rPr>
        <w:t>parametr oferowany</w:t>
      </w:r>
      <w:r w:rsidRPr="00334180">
        <w:rPr>
          <w:rFonts w:ascii="Garamond" w:hAnsi="Garamond" w:cstheme="minorHAnsi"/>
          <w:color w:val="auto"/>
          <w:szCs w:val="24"/>
        </w:rPr>
        <w:t xml:space="preserve"> do załącznika nr 3 - zestawienie </w:t>
      </w:r>
      <w:r w:rsidR="002B4AED">
        <w:rPr>
          <w:rFonts w:ascii="Garamond" w:hAnsi="Garamond" w:cstheme="minorHAnsi"/>
          <w:color w:val="auto"/>
          <w:szCs w:val="24"/>
        </w:rPr>
        <w:t xml:space="preserve">wymaganych </w:t>
      </w:r>
      <w:r w:rsidRPr="00334180">
        <w:rPr>
          <w:rFonts w:ascii="Garamond" w:hAnsi="Garamond" w:cstheme="minorHAnsi"/>
          <w:color w:val="auto"/>
          <w:szCs w:val="24"/>
        </w:rPr>
        <w:t xml:space="preserve">parametrów </w:t>
      </w:r>
      <w:r w:rsidR="002B4AED">
        <w:rPr>
          <w:rFonts w:ascii="Garamond" w:hAnsi="Garamond" w:cstheme="minorHAnsi"/>
          <w:color w:val="auto"/>
          <w:szCs w:val="24"/>
        </w:rPr>
        <w:t>technicznych</w:t>
      </w:r>
      <w:r w:rsidRPr="00334180">
        <w:rPr>
          <w:rFonts w:ascii="Garamond" w:hAnsi="Garamond" w:cstheme="minorHAnsi"/>
          <w:color w:val="auto"/>
          <w:szCs w:val="24"/>
        </w:rPr>
        <w:t xml:space="preserve"> </w:t>
      </w:r>
      <w:r w:rsidRPr="00334180">
        <w:rPr>
          <w:rFonts w:ascii="Garamond" w:hAnsi="Garamond" w:cstheme="minorHAnsi"/>
          <w:b/>
          <w:color w:val="auto"/>
          <w:szCs w:val="24"/>
        </w:rPr>
        <w:t>z dopiskiem dopuszczono w pytaniach i odpowiedziach.</w:t>
      </w:r>
    </w:p>
    <w:p w:rsidR="00197DAC" w:rsidRPr="00334180" w:rsidRDefault="00197DAC" w:rsidP="00197DAC">
      <w:pPr>
        <w:pStyle w:val="Nagwek2"/>
        <w:rPr>
          <w:rFonts w:ascii="Garamond" w:hAnsi="Garamond" w:cstheme="minorHAnsi"/>
          <w:b w:val="0"/>
          <w:color w:val="auto"/>
          <w:sz w:val="24"/>
          <w:szCs w:val="24"/>
        </w:rPr>
      </w:pPr>
    </w:p>
    <w:p w:rsidR="00197DAC" w:rsidRPr="00334180" w:rsidRDefault="00197DAC" w:rsidP="00197DAC">
      <w:pPr>
        <w:jc w:val="right"/>
        <w:rPr>
          <w:rFonts w:ascii="Garamond" w:hAnsi="Garamond"/>
          <w:b/>
          <w:color w:val="auto"/>
          <w:sz w:val="24"/>
          <w:szCs w:val="24"/>
        </w:rPr>
      </w:pPr>
    </w:p>
    <w:p w:rsidR="00197DAC" w:rsidRPr="00334180" w:rsidRDefault="00197DAC" w:rsidP="00197DAC">
      <w:pPr>
        <w:jc w:val="right"/>
        <w:rPr>
          <w:rFonts w:ascii="Garamond" w:hAnsi="Garamond"/>
          <w:b/>
          <w:color w:val="auto"/>
          <w:sz w:val="24"/>
          <w:szCs w:val="24"/>
        </w:rPr>
      </w:pPr>
    </w:p>
    <w:p w:rsidR="00197DAC" w:rsidRPr="00334180" w:rsidRDefault="00197DAC" w:rsidP="00197DAC">
      <w:pPr>
        <w:jc w:val="right"/>
        <w:rPr>
          <w:rFonts w:ascii="Garamond" w:hAnsi="Garamond"/>
          <w:b/>
          <w:color w:val="auto"/>
          <w:sz w:val="24"/>
          <w:szCs w:val="24"/>
        </w:rPr>
      </w:pPr>
    </w:p>
    <w:p w:rsidR="00197DAC" w:rsidRPr="00334180" w:rsidRDefault="00197DAC" w:rsidP="00197DAC">
      <w:pPr>
        <w:jc w:val="right"/>
        <w:rPr>
          <w:rFonts w:ascii="Garamond" w:hAnsi="Garamond"/>
          <w:b/>
          <w:color w:val="auto"/>
          <w:sz w:val="24"/>
          <w:szCs w:val="24"/>
        </w:rPr>
      </w:pPr>
    </w:p>
    <w:p w:rsidR="00197DAC" w:rsidRDefault="00197DAC" w:rsidP="00197DAC">
      <w:pPr>
        <w:jc w:val="right"/>
        <w:rPr>
          <w:b/>
          <w:sz w:val="28"/>
          <w:szCs w:val="28"/>
        </w:rPr>
      </w:pPr>
    </w:p>
    <w:p w:rsidR="00197DAC" w:rsidRDefault="00197DAC" w:rsidP="00197DAC">
      <w:pPr>
        <w:jc w:val="right"/>
        <w:rPr>
          <w:b/>
          <w:sz w:val="28"/>
          <w:szCs w:val="28"/>
        </w:rPr>
      </w:pPr>
    </w:p>
    <w:p w:rsidR="00197DAC" w:rsidRDefault="00197DAC" w:rsidP="00197DAC">
      <w:pPr>
        <w:jc w:val="right"/>
        <w:rPr>
          <w:b/>
          <w:sz w:val="28"/>
          <w:szCs w:val="28"/>
        </w:rPr>
      </w:pPr>
    </w:p>
    <w:p w:rsidR="00197DAC" w:rsidRDefault="00197DAC" w:rsidP="00197DAC">
      <w:pPr>
        <w:jc w:val="right"/>
        <w:rPr>
          <w:b/>
          <w:sz w:val="28"/>
          <w:szCs w:val="28"/>
        </w:rPr>
      </w:pPr>
    </w:p>
    <w:p w:rsidR="00197DAC" w:rsidRDefault="00197DAC" w:rsidP="00197DAC">
      <w:pPr>
        <w:rPr>
          <w:b/>
          <w:color w:val="000000" w:themeColor="text1"/>
          <w:sz w:val="28"/>
          <w:szCs w:val="28"/>
        </w:rPr>
      </w:pPr>
    </w:p>
    <w:sectPr w:rsidR="00197DAC" w:rsidSect="00D57AF6">
      <w:pgSz w:w="11900" w:h="16840"/>
      <w:pgMar w:top="567" w:right="843" w:bottom="556" w:left="567" w:header="709" w:footer="709" w:gutter="0"/>
      <w:cols w:space="708"/>
      <w:docGrid w:linePitch="2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559BF"/>
    <w:multiLevelType w:val="multilevel"/>
    <w:tmpl w:val="6464C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AA734B"/>
    <w:multiLevelType w:val="multilevel"/>
    <w:tmpl w:val="6464C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34021B"/>
    <w:multiLevelType w:val="multilevel"/>
    <w:tmpl w:val="C944B6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1203A0"/>
    <w:multiLevelType w:val="multilevel"/>
    <w:tmpl w:val="82E626A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66B5D4A"/>
    <w:multiLevelType w:val="hybridMultilevel"/>
    <w:tmpl w:val="108E8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21E2B"/>
    <w:multiLevelType w:val="multilevel"/>
    <w:tmpl w:val="1E645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B9322A"/>
    <w:multiLevelType w:val="hybridMultilevel"/>
    <w:tmpl w:val="2C122714"/>
    <w:lvl w:ilvl="0" w:tplc="C38E9096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BB70E3"/>
    <w:multiLevelType w:val="hybridMultilevel"/>
    <w:tmpl w:val="1E4C9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45C6C4E"/>
    <w:multiLevelType w:val="multilevel"/>
    <w:tmpl w:val="6464C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303B59"/>
    <w:multiLevelType w:val="hybridMultilevel"/>
    <w:tmpl w:val="EF9E16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1" w15:restartNumberingAfterBreak="0">
    <w:nsid w:val="7A416764"/>
    <w:multiLevelType w:val="multilevel"/>
    <w:tmpl w:val="64020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224C70"/>
    <w:multiLevelType w:val="multilevel"/>
    <w:tmpl w:val="6464C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985927"/>
    <w:multiLevelType w:val="multilevel"/>
    <w:tmpl w:val="6464C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4"/>
  </w:num>
  <w:num w:numId="9">
    <w:abstractNumId w:val="11"/>
  </w:num>
  <w:num w:numId="10">
    <w:abstractNumId w:val="3"/>
  </w:num>
  <w:num w:numId="11">
    <w:abstractNumId w:val="9"/>
  </w:num>
  <w:num w:numId="12">
    <w:abstractNumId w:val="6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85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7E"/>
    <w:rsid w:val="00007CFE"/>
    <w:rsid w:val="000174A8"/>
    <w:rsid w:val="000E5222"/>
    <w:rsid w:val="000E5F6D"/>
    <w:rsid w:val="00107F39"/>
    <w:rsid w:val="00114AB2"/>
    <w:rsid w:val="00117017"/>
    <w:rsid w:val="00140929"/>
    <w:rsid w:val="0019040F"/>
    <w:rsid w:val="00192FAD"/>
    <w:rsid w:val="00197255"/>
    <w:rsid w:val="00197DAC"/>
    <w:rsid w:val="001A724F"/>
    <w:rsid w:val="001B6D12"/>
    <w:rsid w:val="001D14D5"/>
    <w:rsid w:val="001E2FBD"/>
    <w:rsid w:val="001E4294"/>
    <w:rsid w:val="0020786D"/>
    <w:rsid w:val="00282F56"/>
    <w:rsid w:val="0028694F"/>
    <w:rsid w:val="002B4AED"/>
    <w:rsid w:val="002E0FC2"/>
    <w:rsid w:val="002E1E03"/>
    <w:rsid w:val="00304B4A"/>
    <w:rsid w:val="00310C0A"/>
    <w:rsid w:val="00332B53"/>
    <w:rsid w:val="00334180"/>
    <w:rsid w:val="0035477B"/>
    <w:rsid w:val="003A4FED"/>
    <w:rsid w:val="003C12A2"/>
    <w:rsid w:val="003D18B2"/>
    <w:rsid w:val="003D1B0D"/>
    <w:rsid w:val="003E01D2"/>
    <w:rsid w:val="003E05CB"/>
    <w:rsid w:val="003E61FE"/>
    <w:rsid w:val="00404D26"/>
    <w:rsid w:val="00414A1E"/>
    <w:rsid w:val="00466C70"/>
    <w:rsid w:val="00491560"/>
    <w:rsid w:val="004B407E"/>
    <w:rsid w:val="004E4EB4"/>
    <w:rsid w:val="00582D88"/>
    <w:rsid w:val="00597194"/>
    <w:rsid w:val="005C0D88"/>
    <w:rsid w:val="005C6EA6"/>
    <w:rsid w:val="005E6339"/>
    <w:rsid w:val="0061170E"/>
    <w:rsid w:val="006163D7"/>
    <w:rsid w:val="00641262"/>
    <w:rsid w:val="0064387B"/>
    <w:rsid w:val="00664DC9"/>
    <w:rsid w:val="00671068"/>
    <w:rsid w:val="006B3E31"/>
    <w:rsid w:val="006E4780"/>
    <w:rsid w:val="00720F21"/>
    <w:rsid w:val="00725FE4"/>
    <w:rsid w:val="00726E21"/>
    <w:rsid w:val="00765153"/>
    <w:rsid w:val="007A08A9"/>
    <w:rsid w:val="007E4614"/>
    <w:rsid w:val="00814582"/>
    <w:rsid w:val="00842020"/>
    <w:rsid w:val="008708BA"/>
    <w:rsid w:val="00891F31"/>
    <w:rsid w:val="008D31DE"/>
    <w:rsid w:val="009117B1"/>
    <w:rsid w:val="00912C1F"/>
    <w:rsid w:val="00962DC9"/>
    <w:rsid w:val="009640B2"/>
    <w:rsid w:val="00A25ADD"/>
    <w:rsid w:val="00A3001C"/>
    <w:rsid w:val="00A45B01"/>
    <w:rsid w:val="00A55842"/>
    <w:rsid w:val="00A60A00"/>
    <w:rsid w:val="00A76D19"/>
    <w:rsid w:val="00AC574C"/>
    <w:rsid w:val="00AF40FF"/>
    <w:rsid w:val="00AF4F02"/>
    <w:rsid w:val="00B00CED"/>
    <w:rsid w:val="00B11EEE"/>
    <w:rsid w:val="00B144E8"/>
    <w:rsid w:val="00B17DF1"/>
    <w:rsid w:val="00B27F5B"/>
    <w:rsid w:val="00B53816"/>
    <w:rsid w:val="00B930A6"/>
    <w:rsid w:val="00BE29A1"/>
    <w:rsid w:val="00BF5EF2"/>
    <w:rsid w:val="00C03011"/>
    <w:rsid w:val="00C22F8E"/>
    <w:rsid w:val="00C2586F"/>
    <w:rsid w:val="00C9400E"/>
    <w:rsid w:val="00CB18B3"/>
    <w:rsid w:val="00CF6E90"/>
    <w:rsid w:val="00D149A7"/>
    <w:rsid w:val="00D502EA"/>
    <w:rsid w:val="00D51293"/>
    <w:rsid w:val="00D57AF6"/>
    <w:rsid w:val="00D60477"/>
    <w:rsid w:val="00DE66CE"/>
    <w:rsid w:val="00E05E6F"/>
    <w:rsid w:val="00E335C1"/>
    <w:rsid w:val="00E61013"/>
    <w:rsid w:val="00E616BE"/>
    <w:rsid w:val="00E73B57"/>
    <w:rsid w:val="00F75833"/>
    <w:rsid w:val="00F81084"/>
    <w:rsid w:val="00FB23F1"/>
    <w:rsid w:val="00FB4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80DAFC-23CA-4E6D-9E72-C0DA91EF4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1068"/>
    <w:pPr>
      <w:spacing w:after="67" w:line="314" w:lineRule="auto"/>
      <w:ind w:left="-5" w:right="-15" w:hanging="10"/>
    </w:pPr>
    <w:rPr>
      <w:rFonts w:ascii="Calibri" w:eastAsia="Calibri" w:hAnsi="Calibri" w:cs="Calibri"/>
      <w:color w:val="606A72"/>
      <w:sz w:val="17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1E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05CB"/>
    <w:pPr>
      <w:keepNext/>
      <w:keepLines/>
      <w:spacing w:before="200" w:after="0" w:line="259" w:lineRule="auto"/>
      <w:ind w:left="0" w:right="0" w:firstLine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05CB"/>
    <w:pPr>
      <w:keepNext/>
      <w:keepLines/>
      <w:spacing w:before="200" w:after="0" w:line="259" w:lineRule="auto"/>
      <w:ind w:left="0" w:right="0" w:firstLine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7106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60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L1,Numerowanie,List Paragraph,Akapit z listą BS,Kolorowa lista — akcent 11,Akapit z listą5,T_SZ_List Paragraph,Podsis rysunku,List Paragraph2,Akapit z listą1,ISCG Numerowanie,lp1,Normal,Akapit z listą31,Wypunktowanie,Normal2"/>
    <w:basedOn w:val="Normalny"/>
    <w:link w:val="AkapitzlistZnak"/>
    <w:uiPriority w:val="34"/>
    <w:qFormat/>
    <w:rsid w:val="00FB44E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05C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05CB"/>
    <w:rPr>
      <w:rFonts w:asciiTheme="majorHAnsi" w:eastAsiaTheme="majorEastAsia" w:hAnsiTheme="majorHAnsi" w:cstheme="majorBidi"/>
      <w:b/>
      <w:bCs/>
      <w:i/>
      <w:iCs/>
      <w:color w:val="5B9BD5" w:themeColor="accent1"/>
      <w:lang w:eastAsia="en-US"/>
    </w:rPr>
  </w:style>
  <w:style w:type="paragraph" w:customStyle="1" w:styleId="Standard">
    <w:name w:val="Standard"/>
    <w:rsid w:val="003E05CB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  <w:lang w:eastAsia="en-US"/>
    </w:rPr>
  </w:style>
  <w:style w:type="paragraph" w:customStyle="1" w:styleId="Zawartotabeli">
    <w:name w:val="Zawartość tabeli"/>
    <w:basedOn w:val="Normalny"/>
    <w:qFormat/>
    <w:rsid w:val="00D57AF6"/>
    <w:pPr>
      <w:widowControl w:val="0"/>
      <w:suppressLineNumbers/>
      <w:suppressAutoHyphens/>
      <w:spacing w:after="160" w:line="259" w:lineRule="auto"/>
      <w:ind w:left="0" w:right="0" w:firstLine="0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AkapitzlistZnak">
    <w:name w:val="Akapit z listą Znak"/>
    <w:aliases w:val="sw tekst Znak,L1 Znak,Numerowanie Znak,List Paragraph Znak,Akapit z listą BS Znak,Kolorowa lista — akcent 11 Znak,Akapit z listą5 Znak,T_SZ_List Paragraph Znak,Podsis rysunku Znak,List Paragraph2 Znak,Akapit z listą1 Znak,lp1 Znak"/>
    <w:basedOn w:val="Domylnaczcionkaakapitu"/>
    <w:link w:val="Akapitzlist"/>
    <w:uiPriority w:val="34"/>
    <w:qFormat/>
    <w:locked/>
    <w:rsid w:val="00D57AF6"/>
    <w:rPr>
      <w:rFonts w:ascii="Calibri" w:eastAsia="Calibri" w:hAnsi="Calibri" w:cs="Calibri"/>
      <w:color w:val="606A72"/>
      <w:sz w:val="17"/>
    </w:rPr>
  </w:style>
  <w:style w:type="paragraph" w:styleId="NormalnyWeb">
    <w:name w:val="Normal (Web)"/>
    <w:basedOn w:val="Normalny"/>
    <w:rsid w:val="00BF5EF2"/>
    <w:pPr>
      <w:spacing w:before="100" w:beforeAutospacing="1" w:after="100" w:afterAutospacing="1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qFormat/>
    <w:rsid w:val="00BF5EF2"/>
    <w:rPr>
      <w:b/>
      <w:bCs/>
    </w:rPr>
  </w:style>
  <w:style w:type="numbering" w:customStyle="1" w:styleId="WWNum4">
    <w:name w:val="WWNum4"/>
    <w:basedOn w:val="Bezlisty"/>
    <w:rsid w:val="005C0D88"/>
    <w:pPr>
      <w:numPr>
        <w:numId w:val="13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B11E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wcity">
    <w:name w:val="Body Text Indent"/>
    <w:basedOn w:val="Normalny"/>
    <w:link w:val="TekstpodstawowywcityZnak"/>
    <w:semiHidden/>
    <w:rsid w:val="00B11EEE"/>
    <w:pPr>
      <w:spacing w:before="120" w:after="120" w:line="360" w:lineRule="atLeast"/>
      <w:ind w:left="284" w:right="0" w:firstLine="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11EEE"/>
    <w:rPr>
      <w:rFonts w:ascii="Times New Roman" w:eastAsia="Times New Roman" w:hAnsi="Times New Roman" w:cs="Times New Roman"/>
      <w:sz w:val="24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28694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rsid w:val="00334180"/>
    <w:rPr>
      <w:rFonts w:ascii="Lucida Sans Unicode" w:hAnsi="Lucida Sans Unicode" w:cs="Lucida Sans Unicode" w:hint="default"/>
      <w:strike w:val="0"/>
      <w:dstrike w:val="0"/>
      <w:sz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4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8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A8B50-35D1-4091-BC48-6CC6C394D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1037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</dc:creator>
  <cp:keywords/>
  <cp:lastModifiedBy>Basia Wrona</cp:lastModifiedBy>
  <cp:revision>7</cp:revision>
  <cp:lastPrinted>2022-09-14T11:08:00Z</cp:lastPrinted>
  <dcterms:created xsi:type="dcterms:W3CDTF">2025-04-08T11:46:00Z</dcterms:created>
  <dcterms:modified xsi:type="dcterms:W3CDTF">2025-04-09T08:48:00Z</dcterms:modified>
</cp:coreProperties>
</file>