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11D" w:rsidRDefault="0062511D" w:rsidP="0062511D">
      <w:pPr>
        <w:jc w:val="right"/>
      </w:pPr>
      <w:r>
        <w:t>Załącznik nr 2 do zaproszenia</w:t>
      </w:r>
    </w:p>
    <w:p w:rsidR="0063051B" w:rsidRDefault="0063051B" w:rsidP="0062511D">
      <w:pPr>
        <w:jc w:val="right"/>
      </w:pPr>
    </w:p>
    <w:p w:rsidR="0063051B" w:rsidRDefault="0063051B" w:rsidP="0062511D">
      <w:pPr>
        <w:jc w:val="right"/>
      </w:pPr>
    </w:p>
    <w:p w:rsidR="0063051B" w:rsidRDefault="0063051B" w:rsidP="0062511D">
      <w:pPr>
        <w:jc w:val="right"/>
      </w:pPr>
    </w:p>
    <w:p w:rsidR="0062511D" w:rsidRPr="007E3661" w:rsidRDefault="0062511D" w:rsidP="0062511D">
      <w:pPr>
        <w:rPr>
          <w:rFonts w:ascii="Garamond" w:hAnsi="Garamond"/>
          <w:sz w:val="22"/>
          <w:szCs w:val="22"/>
        </w:rPr>
      </w:pPr>
    </w:p>
    <w:p w:rsidR="0063051B" w:rsidRPr="0063051B" w:rsidRDefault="0063051B" w:rsidP="0063051B">
      <w:pPr>
        <w:suppressAutoHyphens w:val="0"/>
        <w:spacing w:after="200" w:line="100" w:lineRule="atLeast"/>
        <w:rPr>
          <w:rFonts w:ascii="Tahoma" w:eastAsiaTheme="minorEastAsia" w:hAnsi="Tahoma" w:cs="Tahoma"/>
          <w:b/>
          <w:sz w:val="18"/>
          <w:szCs w:val="18"/>
          <w:lang w:eastAsia="pl-PL"/>
        </w:rPr>
      </w:pPr>
    </w:p>
    <w:p w:rsidR="0063051B" w:rsidRPr="00C67672" w:rsidRDefault="006139F6" w:rsidP="0063051B">
      <w:pPr>
        <w:suppressAutoHyphens w:val="0"/>
        <w:spacing w:after="200" w:line="100" w:lineRule="atLeast"/>
        <w:rPr>
          <w:rFonts w:ascii="Tahoma" w:eastAsiaTheme="minorEastAsia" w:hAnsi="Tahoma" w:cs="Tahoma"/>
          <w:b/>
          <w:sz w:val="18"/>
          <w:szCs w:val="18"/>
          <w:lang w:eastAsia="pl-PL"/>
        </w:rPr>
      </w:pPr>
      <w:r w:rsidRPr="00C67672">
        <w:rPr>
          <w:sz w:val="22"/>
          <w:szCs w:val="22"/>
        </w:rPr>
        <w:t xml:space="preserve"> Używany, aparat anestezjologiczny do znieczulania ogólnego</w:t>
      </w:r>
      <w:r w:rsidR="00BE310E" w:rsidRPr="00C67672">
        <w:rPr>
          <w:rFonts w:ascii="Tahoma" w:eastAsiaTheme="minorEastAsia" w:hAnsi="Tahoma" w:cs="Tahoma"/>
          <w:b/>
          <w:sz w:val="18"/>
          <w:szCs w:val="18"/>
          <w:lang w:eastAsia="pl-PL"/>
        </w:rPr>
        <w:t xml:space="preserve"> </w:t>
      </w:r>
      <w:r w:rsidR="0063051B" w:rsidRPr="00C67672">
        <w:rPr>
          <w:rFonts w:ascii="Tahoma" w:eastAsiaTheme="minorEastAsia" w:hAnsi="Tahoma" w:cs="Tahoma"/>
          <w:b/>
          <w:sz w:val="18"/>
          <w:szCs w:val="18"/>
          <w:lang w:eastAsia="pl-PL"/>
        </w:rPr>
        <w:t xml:space="preserve">   </w:t>
      </w:r>
    </w:p>
    <w:p w:rsidR="0063051B" w:rsidRPr="0063051B" w:rsidRDefault="00BC35DF" w:rsidP="0063051B">
      <w:pPr>
        <w:widowControl w:val="0"/>
        <w:spacing w:line="100" w:lineRule="atLeast"/>
        <w:textAlignment w:val="baseline"/>
        <w:rPr>
          <w:rFonts w:ascii="Tahoma" w:eastAsia="HG Mincho Light J" w:hAnsi="Tahoma" w:cs="Tahoma"/>
          <w:b/>
          <w:kern w:val="1"/>
          <w:sz w:val="18"/>
          <w:szCs w:val="18"/>
          <w:lang w:eastAsia="zh-CN" w:bidi="hi-IN"/>
        </w:rPr>
      </w:pPr>
      <w:r w:rsidRPr="0063051B">
        <w:rPr>
          <w:rFonts w:ascii="Tahoma" w:eastAsia="SimSun" w:hAnsi="Tahoma" w:cs="Tahoma"/>
          <w:b/>
          <w:kern w:val="1"/>
          <w:sz w:val="18"/>
          <w:szCs w:val="18"/>
          <w:lang w:eastAsia="zh-CN" w:bidi="hi-IN"/>
        </w:rPr>
        <w:t>Opis przedmiotu zamówienia</w:t>
      </w:r>
      <w:r>
        <w:rPr>
          <w:rFonts w:ascii="Tahoma" w:eastAsia="SimSun" w:hAnsi="Tahoma" w:cs="Tahoma"/>
          <w:b/>
          <w:kern w:val="1"/>
          <w:sz w:val="18"/>
          <w:szCs w:val="18"/>
          <w:lang w:eastAsia="zh-CN" w:bidi="hi-IN"/>
        </w:rPr>
        <w:t>-</w:t>
      </w:r>
      <w:bookmarkStart w:id="0" w:name="_GoBack"/>
      <w:bookmarkEnd w:id="0"/>
      <w:r w:rsidRPr="0063051B">
        <w:rPr>
          <w:rFonts w:ascii="Tahoma" w:eastAsia="SimSun" w:hAnsi="Tahoma" w:cs="Tahoma"/>
          <w:b/>
          <w:kern w:val="1"/>
          <w:sz w:val="18"/>
          <w:szCs w:val="18"/>
          <w:lang w:eastAsia="zh-CN" w:bidi="hi-IN"/>
        </w:rPr>
        <w:t xml:space="preserve"> </w:t>
      </w:r>
      <w:r>
        <w:rPr>
          <w:rFonts w:ascii="Tahoma" w:eastAsia="SimSun" w:hAnsi="Tahoma" w:cs="Tahoma"/>
          <w:b/>
          <w:kern w:val="1"/>
          <w:sz w:val="18"/>
          <w:szCs w:val="18"/>
          <w:lang w:eastAsia="zh-CN" w:bidi="hi-IN"/>
        </w:rPr>
        <w:t xml:space="preserve">Wymagane parametry techniczne </w:t>
      </w: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737"/>
        <w:gridCol w:w="8727"/>
        <w:gridCol w:w="992"/>
      </w:tblGrid>
      <w:tr w:rsidR="004F7C57" w:rsidRPr="0063051B" w:rsidTr="004F7C57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B807F3" w:rsidRDefault="004F7C57" w:rsidP="0063051B">
            <w:pPr>
              <w:suppressAutoHyphens w:val="0"/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</w:pPr>
            <w:r w:rsidRPr="00B807F3"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Default="004F7C57" w:rsidP="0063051B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  <w:r w:rsidRPr="0063051B">
              <w:rPr>
                <w:rFonts w:ascii="Garamond" w:eastAsiaTheme="minorHAnsi" w:hAnsi="Garamond" w:cstheme="minorBidi"/>
                <w:szCs w:val="22"/>
                <w:lang w:eastAsia="en-US"/>
              </w:rPr>
              <w:t>Wykonawca/Producent</w:t>
            </w:r>
          </w:p>
          <w:p w:rsidR="004F7C57" w:rsidRPr="0063051B" w:rsidRDefault="004F7C57" w:rsidP="0063051B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Pr="0063051B" w:rsidRDefault="004F7C57" w:rsidP="0063051B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  <w:r>
              <w:rPr>
                <w:rFonts w:ascii="Garamond" w:eastAsiaTheme="minorHAnsi" w:hAnsi="Garamond" w:cstheme="minorBidi"/>
                <w:szCs w:val="22"/>
                <w:lang w:eastAsia="en-US"/>
              </w:rPr>
              <w:t>Podać</w:t>
            </w:r>
          </w:p>
        </w:tc>
      </w:tr>
      <w:tr w:rsidR="004F7C57" w:rsidRPr="0063051B" w:rsidTr="004F7C57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B807F3" w:rsidRDefault="004F7C57" w:rsidP="0063051B">
            <w:pPr>
              <w:suppressAutoHyphens w:val="0"/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</w:pPr>
            <w:r w:rsidRPr="00B807F3"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Default="004F7C57" w:rsidP="0063051B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  <w:r w:rsidRPr="0063051B">
              <w:rPr>
                <w:rFonts w:ascii="Garamond" w:eastAsiaTheme="minorHAnsi" w:hAnsi="Garamond" w:cstheme="minorBidi"/>
                <w:szCs w:val="22"/>
                <w:lang w:eastAsia="en-US"/>
              </w:rPr>
              <w:t>Nazwa-model/typ</w:t>
            </w:r>
          </w:p>
          <w:p w:rsidR="004F7C57" w:rsidRPr="0063051B" w:rsidRDefault="004F7C57" w:rsidP="0063051B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Pr="0063051B" w:rsidRDefault="004F7C57" w:rsidP="0063051B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</w:p>
        </w:tc>
      </w:tr>
      <w:tr w:rsidR="004F7C57" w:rsidRPr="0063051B" w:rsidTr="004F7C57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B807F3" w:rsidRDefault="004F7C57" w:rsidP="0063051B">
            <w:pPr>
              <w:suppressAutoHyphens w:val="0"/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</w:pPr>
            <w:r w:rsidRPr="00B807F3"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Default="004F7C57" w:rsidP="0063051B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  <w:r w:rsidRPr="0063051B">
              <w:rPr>
                <w:rFonts w:ascii="Garamond" w:eastAsiaTheme="minorHAnsi" w:hAnsi="Garamond" w:cstheme="minorBidi"/>
                <w:szCs w:val="22"/>
                <w:lang w:eastAsia="en-US"/>
              </w:rPr>
              <w:t>Kraj pochodzenia</w:t>
            </w:r>
          </w:p>
          <w:p w:rsidR="004F7C57" w:rsidRPr="0063051B" w:rsidRDefault="004F7C57" w:rsidP="0063051B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Pr="0063051B" w:rsidRDefault="004F7C57" w:rsidP="0063051B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</w:p>
        </w:tc>
      </w:tr>
      <w:tr w:rsidR="004F7C57" w:rsidRPr="0063051B" w:rsidTr="004F7C57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B807F3" w:rsidRDefault="004F7C57" w:rsidP="0063051B">
            <w:pPr>
              <w:suppressAutoHyphens w:val="0"/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</w:pPr>
            <w:r w:rsidRPr="00B807F3"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Default="004F7C57" w:rsidP="00E375D2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  <w:r w:rsidRPr="0063051B">
              <w:rPr>
                <w:rFonts w:ascii="Garamond" w:eastAsiaTheme="minorHAnsi" w:hAnsi="Garamond" w:cstheme="minorBidi"/>
                <w:szCs w:val="22"/>
                <w:lang w:eastAsia="en-US"/>
              </w:rPr>
              <w:t xml:space="preserve">Rok produkcji   </w:t>
            </w:r>
          </w:p>
          <w:p w:rsidR="004F7C57" w:rsidRPr="0063051B" w:rsidRDefault="004F7C57" w:rsidP="00E375D2">
            <w:pPr>
              <w:suppressAutoHyphens w:val="0"/>
              <w:rPr>
                <w:rFonts w:ascii="Garamond" w:eastAsiaTheme="minorHAnsi" w:hAnsi="Garamond" w:cstheme="minorBidi"/>
                <w:color w:val="FF0000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Pr="0063051B" w:rsidRDefault="004F7C57" w:rsidP="00E375D2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</w:p>
        </w:tc>
      </w:tr>
      <w:tr w:rsidR="00BE4862" w:rsidRPr="0063051B" w:rsidTr="004F7C57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862" w:rsidRPr="00B807F3" w:rsidRDefault="00BE4862" w:rsidP="0063051B">
            <w:pPr>
              <w:suppressAutoHyphens w:val="0"/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</w:pPr>
            <w:r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862" w:rsidRPr="0063051B" w:rsidRDefault="00BE4862" w:rsidP="00E375D2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  <w:r w:rsidRPr="004F7C57">
              <w:rPr>
                <w:rFonts w:ascii="Garamond" w:eastAsiaTheme="minorHAnsi" w:hAnsi="Garamond" w:cstheme="minorBidi"/>
                <w:sz w:val="24"/>
                <w:szCs w:val="24"/>
                <w:lang w:eastAsia="en-US"/>
              </w:rPr>
              <w:t>Liczba przepracowanych godzin nie więcej niż 3000 potwierdzona  stanem  licznika pomiarowego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862" w:rsidRPr="0063051B" w:rsidRDefault="00BE4862" w:rsidP="00E375D2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</w:p>
        </w:tc>
      </w:tr>
      <w:tr w:rsidR="004F7C57" w:rsidRPr="004F7C57" w:rsidTr="004F7C57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Pr="004F7C57" w:rsidRDefault="00BE4862" w:rsidP="0063051B">
            <w:pPr>
              <w:suppressAutoHyphens w:val="0"/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</w:pPr>
            <w:r>
              <w:rPr>
                <w:rFonts w:ascii="Garamond" w:eastAsiaTheme="minorHAnsi" w:hAnsi="Garamond" w:cstheme="minorBid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Pr="004F7C57" w:rsidRDefault="004F7C57" w:rsidP="0063741F">
            <w:pPr>
              <w:suppressAutoHyphens w:val="0"/>
              <w:rPr>
                <w:rFonts w:ascii="Garamond" w:eastAsiaTheme="minorHAnsi" w:hAnsi="Garamond" w:cstheme="minorBidi"/>
                <w:szCs w:val="22"/>
                <w:lang w:eastAsia="en-US"/>
              </w:rPr>
            </w:pPr>
            <w:r w:rsidRPr="004F7C57">
              <w:rPr>
                <w:rFonts w:ascii="Garamond" w:eastAsia="Lucida Sans Unicode" w:hAnsi="Garamond"/>
                <w:iCs/>
                <w:sz w:val="20"/>
                <w:lang w:eastAsia="en-US"/>
              </w:rPr>
              <w:t>Wymagania ogólne</w:t>
            </w:r>
            <w:r w:rsidRPr="004F7C57">
              <w:rPr>
                <w:rFonts w:ascii="Garamond" w:eastAsiaTheme="minorHAnsi" w:hAnsi="Garamond" w:cstheme="minorBidi"/>
                <w:szCs w:val="22"/>
                <w:lang w:eastAsia="en-US"/>
              </w:rPr>
              <w:t xml:space="preserve"> :</w:t>
            </w:r>
          </w:p>
          <w:p w:rsidR="004F7C57" w:rsidRPr="004F7C57" w:rsidRDefault="004F7C57" w:rsidP="009B4289">
            <w:pPr>
              <w:pStyle w:val="NormalnyWeb"/>
              <w:shd w:val="clear" w:color="auto" w:fill="FFFFFF"/>
              <w:spacing w:before="0" w:beforeAutospacing="0"/>
              <w:textAlignment w:val="baseline"/>
              <w:rPr>
                <w:szCs w:val="22"/>
              </w:rPr>
            </w:pPr>
          </w:p>
          <w:p w:rsidR="004F7C57" w:rsidRPr="004F7C57" w:rsidRDefault="004F7C57" w:rsidP="009B4289">
            <w:pPr>
              <w:pStyle w:val="NormalnyWeb"/>
              <w:shd w:val="clear" w:color="auto" w:fill="FFFFFF"/>
              <w:spacing w:before="0" w:beforeAutospacing="0"/>
              <w:textAlignment w:val="baseline"/>
              <w:rPr>
                <w:szCs w:val="22"/>
              </w:rPr>
            </w:pPr>
            <w:r w:rsidRPr="004F7C57">
              <w:rPr>
                <w:szCs w:val="22"/>
              </w:rPr>
              <w:t xml:space="preserve">Używany, aparat anestezjologiczny do znieczulania ogólnego wyposażony w respirator  wraz z monitorem  funkcji życiowych pacjenta  </w:t>
            </w:r>
          </w:p>
          <w:p w:rsidR="004F7C57" w:rsidRPr="004F7C57" w:rsidRDefault="004F7C57" w:rsidP="008534EF">
            <w:pPr>
              <w:rPr>
                <w:rFonts w:ascii="Garamond" w:hAnsi="Garamond"/>
                <w:bCs/>
                <w:szCs w:val="24"/>
              </w:rPr>
            </w:pPr>
            <w:r w:rsidRPr="004F7C57">
              <w:rPr>
                <w:rFonts w:ascii="Garamond" w:hAnsi="Garamond"/>
                <w:bCs/>
                <w:szCs w:val="24"/>
              </w:rPr>
              <w:t>Tryb wentylacji :</w:t>
            </w:r>
          </w:p>
          <w:p w:rsidR="004F7C57" w:rsidRPr="004F7C57" w:rsidRDefault="004F7C57" w:rsidP="008534EF">
            <w:pPr>
              <w:rPr>
                <w:bCs/>
                <w:szCs w:val="24"/>
              </w:rPr>
            </w:pPr>
            <w:r w:rsidRPr="004F7C57">
              <w:rPr>
                <w:rFonts w:ascii="Garamond" w:hAnsi="Garamond"/>
                <w:bCs/>
                <w:szCs w:val="24"/>
              </w:rPr>
              <w:t xml:space="preserve">VCV </w:t>
            </w:r>
            <w:r w:rsidRPr="004F7C57">
              <w:rPr>
                <w:bCs/>
                <w:szCs w:val="24"/>
              </w:rPr>
              <w:t>( wentylacja objętościowo- zmienna )</w:t>
            </w:r>
          </w:p>
          <w:p w:rsidR="004F7C57" w:rsidRPr="004F7C57" w:rsidRDefault="004F7C57" w:rsidP="008534EF">
            <w:pPr>
              <w:rPr>
                <w:rFonts w:ascii="Garamond" w:hAnsi="Garamond"/>
                <w:bCs/>
                <w:szCs w:val="24"/>
              </w:rPr>
            </w:pPr>
            <w:r w:rsidRPr="004F7C57">
              <w:rPr>
                <w:bCs/>
                <w:szCs w:val="24"/>
              </w:rPr>
              <w:t>PCV</w:t>
            </w:r>
            <w:r w:rsidRPr="004F7C57">
              <w:rPr>
                <w:rFonts w:ascii="Garamond" w:hAnsi="Garamond"/>
                <w:bCs/>
                <w:szCs w:val="24"/>
              </w:rPr>
              <w:t xml:space="preserve"> </w:t>
            </w:r>
            <w:r w:rsidRPr="004F7C57">
              <w:rPr>
                <w:bCs/>
                <w:szCs w:val="24"/>
              </w:rPr>
              <w:t>( wentylacja ciśnieniowo- zmienna )</w:t>
            </w:r>
            <w:r w:rsidRPr="004F7C57">
              <w:rPr>
                <w:rFonts w:ascii="Garamond" w:hAnsi="Garamond"/>
                <w:bCs/>
                <w:szCs w:val="24"/>
              </w:rPr>
              <w:t xml:space="preserve"> </w:t>
            </w:r>
          </w:p>
          <w:p w:rsidR="004F7C57" w:rsidRPr="004F7C57" w:rsidRDefault="004F7C57" w:rsidP="008534EF">
            <w:pPr>
              <w:rPr>
                <w:rFonts w:ascii="Garamond" w:hAnsi="Garamond"/>
                <w:bCs/>
                <w:szCs w:val="24"/>
              </w:rPr>
            </w:pPr>
            <w:r w:rsidRPr="004F7C57">
              <w:rPr>
                <w:rFonts w:ascii="Garamond" w:hAnsi="Garamond"/>
                <w:bCs/>
                <w:szCs w:val="24"/>
              </w:rPr>
              <w:t>PSV Pro ( wsparcie ciśnieniowe z trybem wentylacji  rezerwowej w razie bezdechu )</w:t>
            </w:r>
          </w:p>
          <w:p w:rsidR="004F7C57" w:rsidRPr="004F7C57" w:rsidRDefault="004F7C57" w:rsidP="008534EF">
            <w:pPr>
              <w:rPr>
                <w:rFonts w:ascii="Garamond" w:hAnsi="Garamond"/>
                <w:bCs/>
                <w:szCs w:val="24"/>
              </w:rPr>
            </w:pPr>
            <w:r w:rsidRPr="004F7C57">
              <w:rPr>
                <w:rFonts w:ascii="Garamond" w:hAnsi="Garamond"/>
                <w:bCs/>
                <w:szCs w:val="24"/>
              </w:rPr>
              <w:t>SIMV /PSV( synchroniczna ,przerywana wentylacja obowiązkowa ze wsparciem ciśnieniowym )</w:t>
            </w:r>
          </w:p>
          <w:p w:rsidR="004F7C57" w:rsidRPr="004F7C57" w:rsidRDefault="004F7C57" w:rsidP="008534EF">
            <w:pPr>
              <w:rPr>
                <w:rFonts w:ascii="Garamond" w:hAnsi="Garamond"/>
                <w:bCs/>
                <w:szCs w:val="24"/>
              </w:rPr>
            </w:pPr>
            <w:r w:rsidRPr="004F7C57">
              <w:rPr>
                <w:rFonts w:ascii="Garamond" w:hAnsi="Garamond"/>
                <w:bCs/>
                <w:szCs w:val="24"/>
              </w:rPr>
              <w:t>SIMV –PC ( synchroniczna ,przerywana wentylacja obowiązkowa –ciśnieniowo zmienna )</w:t>
            </w:r>
          </w:p>
          <w:p w:rsidR="004F7C57" w:rsidRPr="004F7C57" w:rsidRDefault="004F7C57" w:rsidP="008534EF">
            <w:pPr>
              <w:rPr>
                <w:rFonts w:ascii="Garamond" w:hAnsi="Garamond"/>
                <w:bCs/>
                <w:szCs w:val="24"/>
              </w:rPr>
            </w:pPr>
            <w:r w:rsidRPr="004F7C57">
              <w:rPr>
                <w:rFonts w:ascii="Garamond" w:hAnsi="Garamond"/>
                <w:bCs/>
                <w:szCs w:val="24"/>
              </w:rPr>
              <w:t>PCV –VG (wentylacja ciśnieniowo zmienna  z gwarancją objętości )</w:t>
            </w:r>
          </w:p>
          <w:p w:rsidR="004F7C57" w:rsidRPr="004F7C57" w:rsidRDefault="004F7C57" w:rsidP="008534EF">
            <w:pPr>
              <w:rPr>
                <w:rFonts w:ascii="Garamond" w:hAnsi="Garamond"/>
                <w:bCs/>
                <w:szCs w:val="24"/>
              </w:rPr>
            </w:pPr>
          </w:p>
          <w:p w:rsidR="004F7C57" w:rsidRPr="004F7C57" w:rsidRDefault="004F7C57" w:rsidP="008534EF">
            <w:pPr>
              <w:rPr>
                <w:szCs w:val="22"/>
              </w:rPr>
            </w:pPr>
            <w:r w:rsidRPr="004F7C57">
              <w:rPr>
                <w:szCs w:val="22"/>
              </w:rPr>
              <w:t>Nowoczesne podwójnej skali podświetlane przepływomierze mechaniczne dla O2, N2O i powietrza dostosowane do znieczuleń z niskimi i minimalnymi przepływami</w:t>
            </w:r>
          </w:p>
          <w:p w:rsidR="004F7C57" w:rsidRPr="004F7C57" w:rsidRDefault="004F7C57" w:rsidP="008534EF">
            <w:pPr>
              <w:rPr>
                <w:szCs w:val="22"/>
              </w:rPr>
            </w:pPr>
            <w:r w:rsidRPr="004F7C57">
              <w:rPr>
                <w:szCs w:val="22"/>
              </w:rPr>
              <w:t xml:space="preserve">Dodatkowy wbudowany przepływomierz tlenu do biernej tlenoterapii przy znieczuleniach przewodowych  i podłączenia worka typu </w:t>
            </w:r>
            <w:proofErr w:type="spellStart"/>
            <w:r w:rsidRPr="004F7C57">
              <w:rPr>
                <w:szCs w:val="22"/>
              </w:rPr>
              <w:t>Ambu</w:t>
            </w:r>
            <w:proofErr w:type="spellEnd"/>
            <w:r w:rsidRPr="004F7C57">
              <w:rPr>
                <w:szCs w:val="22"/>
              </w:rPr>
              <w:t xml:space="preserve"> niezależny od układu okrężnego.</w:t>
            </w:r>
          </w:p>
          <w:p w:rsidR="004F7C57" w:rsidRPr="004F7C57" w:rsidRDefault="004F7C57" w:rsidP="008534EF">
            <w:pPr>
              <w:rPr>
                <w:szCs w:val="22"/>
              </w:rPr>
            </w:pPr>
            <w:r w:rsidRPr="004F7C57">
              <w:rPr>
                <w:szCs w:val="22"/>
              </w:rPr>
              <w:t xml:space="preserve">Możliwość podłączenia układów półotwartych bez ingerencji w układ okrężny. Możliwość jednoczesnej instalacji dwóch parowników systemu mocowania </w:t>
            </w:r>
            <w:proofErr w:type="spellStart"/>
            <w:r w:rsidRPr="004F7C57">
              <w:rPr>
                <w:szCs w:val="22"/>
              </w:rPr>
              <w:t>Selectatec</w:t>
            </w:r>
            <w:proofErr w:type="spellEnd"/>
            <w:r w:rsidRPr="004F7C57">
              <w:rPr>
                <w:szCs w:val="22"/>
              </w:rPr>
              <w:t>.</w:t>
            </w:r>
          </w:p>
          <w:p w:rsidR="004F7C57" w:rsidRPr="004F7C57" w:rsidRDefault="004F7C57" w:rsidP="008534EF">
            <w:pPr>
              <w:rPr>
                <w:szCs w:val="22"/>
              </w:rPr>
            </w:pPr>
            <w:r w:rsidRPr="004F7C57">
              <w:rPr>
                <w:szCs w:val="22"/>
              </w:rPr>
              <w:t>Układ okrężny o małej ilości części, małej objętości 2.7 L, pozbawiony lateksu  (Szybka zmiana stężenia środków wziewnych podczas indukcji i budzenia pacjenta pozwala na zmniejszenie zużycia tych środków).</w:t>
            </w:r>
          </w:p>
          <w:p w:rsidR="004F7C57" w:rsidRPr="004F7C57" w:rsidRDefault="004F7C57" w:rsidP="00272596">
            <w:pPr>
              <w:spacing w:after="5" w:line="268" w:lineRule="auto"/>
              <w:ind w:left="10" w:hanging="10"/>
              <w:jc w:val="both"/>
            </w:pPr>
            <w:r w:rsidRPr="004F7C57">
              <w:rPr>
                <w:szCs w:val="22"/>
              </w:rPr>
              <w:t xml:space="preserve">Możliwość sterylizacji w autoklawie poszczególnych elementów układu (poza czujnikami przepływu i tlenowym). Łatwy dostęp do zastawek oddechowych przez personel medyczny bez użycia narzędzi. Zasilanie sieciowe 230V/50Hz i akumulatorowe </w:t>
            </w:r>
            <w:r w:rsidRPr="004F7C57">
              <w:rPr>
                <w:szCs w:val="22"/>
                <w:u w:val="single" w:color="000000"/>
              </w:rPr>
              <w:t>minimum 90 minut</w:t>
            </w:r>
            <w:r w:rsidRPr="004F7C57">
              <w:rPr>
                <w:szCs w:val="22"/>
              </w:rPr>
              <w:t xml:space="preserve">  w warunkach standardowych. Dwie szuflady, dwustopniowo podświetlany blat</w:t>
            </w:r>
            <w:r w:rsidRPr="004F7C57">
              <w:t xml:space="preserve">. </w:t>
            </w:r>
          </w:p>
          <w:p w:rsidR="004F7C57" w:rsidRPr="004F7C57" w:rsidRDefault="004F7C57" w:rsidP="003D431C">
            <w:pPr>
              <w:spacing w:after="69"/>
            </w:pPr>
            <w:r w:rsidRPr="004F7C57">
              <w:rPr>
                <w:u w:val="single" w:color="000000"/>
              </w:rPr>
              <w:t>Respirator sterowany elektronicznie :</w:t>
            </w:r>
            <w:r w:rsidRPr="004F7C57">
              <w:t xml:space="preserve"> </w:t>
            </w:r>
          </w:p>
          <w:p w:rsidR="004F7C57" w:rsidRPr="004F7C57" w:rsidRDefault="004F7C57" w:rsidP="001E5F5F">
            <w:pPr>
              <w:suppressAutoHyphens w:val="0"/>
              <w:spacing w:after="55" w:line="268" w:lineRule="auto"/>
              <w:jc w:val="both"/>
            </w:pPr>
            <w:r w:rsidRPr="004F7C57">
              <w:t xml:space="preserve">Zakres TV: od 20 do 1500 ml z regulowanymi alarmami niskiej i wysokiej objętości pojedynczego oddechu TV - niezmiernie istotnymi przy zabiegach laparoskopowych. </w:t>
            </w:r>
          </w:p>
          <w:p w:rsidR="004F7C57" w:rsidRPr="004F7C57" w:rsidRDefault="004F7C57" w:rsidP="001E5F5F">
            <w:pPr>
              <w:suppressAutoHyphens w:val="0"/>
              <w:spacing w:after="34" w:line="268" w:lineRule="auto"/>
              <w:jc w:val="both"/>
            </w:pPr>
            <w:r w:rsidRPr="004F7C57">
              <w:t xml:space="preserve">Zakres nastaw częstotliwości oddechu: od 4 do 100 /min </w:t>
            </w:r>
          </w:p>
          <w:p w:rsidR="004F7C57" w:rsidRPr="004F7C57" w:rsidRDefault="004F7C57" w:rsidP="001E5F5F">
            <w:pPr>
              <w:suppressAutoHyphens w:val="0"/>
              <w:spacing w:after="34" w:line="268" w:lineRule="auto"/>
              <w:jc w:val="both"/>
            </w:pPr>
            <w:r w:rsidRPr="004F7C57">
              <w:t xml:space="preserve">Zakres ciśnień wdechowych od 5 do 60 cm H2O </w:t>
            </w:r>
          </w:p>
          <w:p w:rsidR="004F7C57" w:rsidRPr="004F7C57" w:rsidRDefault="004F7C57" w:rsidP="001E5F5F">
            <w:pPr>
              <w:suppressAutoHyphens w:val="0"/>
              <w:spacing w:after="34" w:line="268" w:lineRule="auto"/>
              <w:jc w:val="both"/>
            </w:pPr>
            <w:r w:rsidRPr="004F7C57">
              <w:t xml:space="preserve">Zakres nastaw I:E od 2:1 do 1:8 </w:t>
            </w:r>
          </w:p>
          <w:p w:rsidR="004F7C57" w:rsidRPr="004F7C57" w:rsidRDefault="004F7C57" w:rsidP="000578D4">
            <w:pPr>
              <w:suppressAutoHyphens w:val="0"/>
              <w:spacing w:after="31" w:line="268" w:lineRule="auto"/>
              <w:jc w:val="both"/>
            </w:pPr>
            <w:r w:rsidRPr="004F7C57">
              <w:lastRenderedPageBreak/>
              <w:t xml:space="preserve">PEEP regulowany elektronicznie w zakresie 4-30 cm H2O, bądź wyłączony.  </w:t>
            </w:r>
          </w:p>
          <w:p w:rsidR="004F7C57" w:rsidRPr="004F7C57" w:rsidRDefault="004F7C57" w:rsidP="000578D4">
            <w:pPr>
              <w:suppressAutoHyphens w:val="0"/>
              <w:spacing w:after="5" w:line="268" w:lineRule="auto"/>
              <w:jc w:val="both"/>
            </w:pPr>
            <w:r w:rsidRPr="004F7C57">
              <w:t xml:space="preserve">Pauza wdechowa 5-75%. </w:t>
            </w:r>
          </w:p>
          <w:p w:rsidR="004F7C57" w:rsidRPr="004F7C57" w:rsidRDefault="004F7C57" w:rsidP="00243F13">
            <w:pPr>
              <w:spacing w:after="5" w:line="268" w:lineRule="auto"/>
              <w:ind w:left="10" w:hanging="10"/>
              <w:jc w:val="both"/>
              <w:rPr>
                <w:u w:val="single" w:color="000000"/>
              </w:rPr>
            </w:pPr>
            <w:r w:rsidRPr="004F7C57">
              <w:rPr>
                <w:u w:val="single" w:color="000000"/>
              </w:rPr>
              <w:t>Monitor Anestetyczny</w:t>
            </w:r>
          </w:p>
          <w:p w:rsidR="004F7C57" w:rsidRPr="004F7C57" w:rsidRDefault="004F7C57" w:rsidP="0009648D">
            <w:pPr>
              <w:suppressAutoHyphens w:val="0"/>
              <w:spacing w:after="29" w:line="249" w:lineRule="auto"/>
              <w:ind w:left="146" w:right="426"/>
            </w:pPr>
            <w:r w:rsidRPr="004F7C57">
              <w:t xml:space="preserve">Instalacja i deinstalacja modułów pomiarowych, bez konieczności przerywania monitorowania </w:t>
            </w:r>
          </w:p>
          <w:p w:rsidR="004F7C57" w:rsidRPr="004F7C57" w:rsidRDefault="004F7C57" w:rsidP="0009648D">
            <w:pPr>
              <w:suppressAutoHyphens w:val="0"/>
              <w:spacing w:after="29" w:line="249" w:lineRule="auto"/>
              <w:ind w:left="146" w:right="426"/>
            </w:pPr>
            <w:r w:rsidRPr="004F7C57">
              <w:t xml:space="preserve">Odłączany panel sterujący </w:t>
            </w:r>
            <w:proofErr w:type="spellStart"/>
            <w:r w:rsidRPr="004F7C57">
              <w:t>ComBar</w:t>
            </w:r>
            <w:proofErr w:type="spellEnd"/>
            <w:r w:rsidRPr="004F7C57">
              <w:t xml:space="preserve"> i sterownik zdalny z pokrętłem </w:t>
            </w:r>
            <w:proofErr w:type="spellStart"/>
            <w:r w:rsidRPr="004F7C57">
              <w:t>ComWheel</w:t>
            </w:r>
            <w:proofErr w:type="spellEnd"/>
            <w:r w:rsidRPr="004F7C57">
              <w:t>™</w:t>
            </w:r>
          </w:p>
          <w:p w:rsidR="004F7C57" w:rsidRPr="004F7C57" w:rsidRDefault="004F7C57" w:rsidP="0009648D">
            <w:pPr>
              <w:suppressAutoHyphens w:val="0"/>
              <w:spacing w:after="29" w:line="249" w:lineRule="auto"/>
              <w:ind w:left="146" w:right="426"/>
            </w:pPr>
            <w:r w:rsidRPr="004F7C57">
              <w:t xml:space="preserve">Przyciski szybkiego dostępu i zarządzania alarmami </w:t>
            </w:r>
          </w:p>
          <w:p w:rsidR="004F7C57" w:rsidRPr="004F7C57" w:rsidRDefault="004F7C57" w:rsidP="0009648D">
            <w:pPr>
              <w:suppressAutoHyphens w:val="0"/>
              <w:spacing w:after="29" w:line="249" w:lineRule="auto"/>
              <w:ind w:left="146" w:right="426"/>
            </w:pPr>
            <w:r w:rsidRPr="004F7C57">
              <w:t>Konfigurowany przez użytkownika układ ekranu  i kolory, możliwość wyświetlenia maksymalnie 8 krzywych .</w:t>
            </w:r>
          </w:p>
          <w:p w:rsidR="004F7C57" w:rsidRPr="004F7C57" w:rsidRDefault="004F7C57" w:rsidP="0009648D">
            <w:pPr>
              <w:suppressAutoHyphens w:val="0"/>
              <w:spacing w:after="29" w:line="249" w:lineRule="auto"/>
              <w:ind w:left="146" w:right="426"/>
            </w:pPr>
            <w:r w:rsidRPr="004F7C57">
              <w:t xml:space="preserve">Trendy graficzne i numeryczne  </w:t>
            </w:r>
          </w:p>
          <w:p w:rsidR="004F7C57" w:rsidRPr="004F7C57" w:rsidRDefault="004F7C57" w:rsidP="0009648D">
            <w:pPr>
              <w:suppressAutoHyphens w:val="0"/>
              <w:spacing w:after="29" w:line="249" w:lineRule="auto"/>
              <w:ind w:left="146" w:right="426"/>
            </w:pPr>
            <w:proofErr w:type="spellStart"/>
            <w:r w:rsidRPr="004F7C57">
              <w:t>Minitrendy</w:t>
            </w:r>
            <w:proofErr w:type="spellEnd"/>
            <w:r w:rsidRPr="004F7C57">
              <w:t xml:space="preserve">, podział ekranu i cztery konfigurowalne przez użytkownika strony trendów graficznych </w:t>
            </w:r>
          </w:p>
          <w:p w:rsidR="004F7C57" w:rsidRPr="004F7C57" w:rsidRDefault="004F7C57" w:rsidP="0009648D">
            <w:pPr>
              <w:suppressAutoHyphens w:val="0"/>
              <w:spacing w:after="29" w:line="249" w:lineRule="auto"/>
              <w:ind w:left="146" w:right="426"/>
            </w:pPr>
            <w:r w:rsidRPr="004F7C57">
              <w:t xml:space="preserve">Analiza arytmii i szeroki wybór zaawansowanych parametrów klinicznych </w:t>
            </w:r>
          </w:p>
          <w:p w:rsidR="004F7C57" w:rsidRPr="004F7C57" w:rsidRDefault="004F7C57" w:rsidP="0009648D">
            <w:pPr>
              <w:suppressAutoHyphens w:val="0"/>
              <w:spacing w:after="29" w:line="249" w:lineRule="auto"/>
              <w:ind w:left="146" w:right="426"/>
            </w:pPr>
            <w:r w:rsidRPr="004F7C57">
              <w:t xml:space="preserve">Sześć konfigurowalnych przez użytkownika trybów pracy </w:t>
            </w:r>
          </w:p>
          <w:p w:rsidR="004F7C57" w:rsidRPr="004F7C57" w:rsidRDefault="004F7C57" w:rsidP="00475B6B">
            <w:pPr>
              <w:spacing w:after="29" w:line="249" w:lineRule="auto"/>
              <w:ind w:right="426"/>
            </w:pPr>
            <w:r w:rsidRPr="004F7C57">
              <w:t xml:space="preserve"> E-PRESTN - Wieloparametrowy moduł pomiarów hemodynamicznych, pozwalający na równoczesne prowadzenie pomiarów dla 3, 5 lub 12 </w:t>
            </w:r>
            <w:proofErr w:type="spellStart"/>
            <w:r w:rsidRPr="004F7C57">
              <w:t>odprowadzeń</w:t>
            </w:r>
            <w:proofErr w:type="spellEnd"/>
            <w:r w:rsidRPr="004F7C57">
              <w:t xml:space="preserve"> EKG, z analizą odcinka ST, impedancyjnym monitorowaniem oddechu, nieinwazyjnym pomiarem ciśnienia, </w:t>
            </w:r>
            <w:proofErr w:type="spellStart"/>
            <w:r w:rsidRPr="004F7C57">
              <w:t>pulsoksymetrią</w:t>
            </w:r>
            <w:proofErr w:type="spellEnd"/>
            <w:r w:rsidRPr="004F7C57">
              <w:t xml:space="preserve">, pomiarem temperatury i dwoma inwazyjnymi pomiarami ciśnień. </w:t>
            </w:r>
          </w:p>
          <w:p w:rsidR="004F7C57" w:rsidRPr="004F7C57" w:rsidRDefault="004F7C57" w:rsidP="00475B6B">
            <w:pPr>
              <w:spacing w:after="29" w:line="249" w:lineRule="auto"/>
              <w:ind w:right="426"/>
            </w:pPr>
            <w:r w:rsidRPr="004F7C57">
              <w:rPr>
                <w:u w:val="single" w:color="000000"/>
              </w:rPr>
              <w:t>E-</w:t>
            </w:r>
            <w:proofErr w:type="spellStart"/>
            <w:r w:rsidRPr="004F7C57">
              <w:rPr>
                <w:u w:val="single" w:color="000000"/>
              </w:rPr>
              <w:t>CAiO</w:t>
            </w:r>
            <w:proofErr w:type="spellEnd"/>
            <w:r w:rsidRPr="004F7C57">
              <w:t xml:space="preserve"> – moduł gazowy pomiaru stężeń: O2, CO2, N2O, AA. </w:t>
            </w:r>
          </w:p>
          <w:p w:rsidR="004F7C57" w:rsidRPr="004F7C57" w:rsidRDefault="004F7C57" w:rsidP="00475B6B">
            <w:pPr>
              <w:spacing w:after="29" w:line="249" w:lineRule="auto"/>
              <w:ind w:right="426"/>
            </w:pPr>
            <w:r w:rsidRPr="004F7C57">
              <w:t>Aparat sprawny technicznie , przygotowany do pracy .</w:t>
            </w:r>
          </w:p>
          <w:p w:rsidR="004F7C57" w:rsidRPr="004F7C57" w:rsidRDefault="004F7C57" w:rsidP="00BE4862">
            <w:pPr>
              <w:spacing w:after="5" w:line="268" w:lineRule="auto"/>
              <w:ind w:left="10" w:hanging="10"/>
              <w:jc w:val="both"/>
              <w:rPr>
                <w:rFonts w:ascii="Garamond" w:eastAsiaTheme="minorHAnsi" w:hAnsi="Garamond" w:cstheme="minorBid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Pr="004F7C57" w:rsidRDefault="004F7C57" w:rsidP="0063741F">
            <w:pPr>
              <w:suppressAutoHyphens w:val="0"/>
              <w:rPr>
                <w:rFonts w:ascii="Garamond" w:eastAsia="Lucida Sans Unicode" w:hAnsi="Garamond"/>
                <w:iCs/>
                <w:sz w:val="20"/>
                <w:lang w:eastAsia="en-US"/>
              </w:rPr>
            </w:pPr>
          </w:p>
        </w:tc>
      </w:tr>
      <w:tr w:rsidR="004F7C57" w:rsidRPr="004F7C57" w:rsidTr="004F7C57">
        <w:trPr>
          <w:trHeight w:val="141"/>
        </w:trPr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4F7C57" w:rsidRDefault="004F7C57" w:rsidP="0063051B">
            <w:pPr>
              <w:suppressAutoHyphens w:val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F7C57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4F7C57" w:rsidRDefault="004F7C57" w:rsidP="0063051B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G</w:t>
            </w:r>
            <w:r w:rsidRPr="004F7C57">
              <w:rPr>
                <w:rFonts w:eastAsiaTheme="minorHAnsi"/>
                <w:sz w:val="24"/>
                <w:szCs w:val="24"/>
                <w:lang w:eastAsia="en-US"/>
              </w:rPr>
              <w:t>warancji –  min. 24 miesiące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Default="004F7C57" w:rsidP="0063051B">
            <w:pPr>
              <w:suppressAutoHyphens w:val="0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F7C57" w:rsidRPr="004F7C57" w:rsidTr="004F7C57">
        <w:trPr>
          <w:trHeight w:val="141"/>
        </w:trPr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4F7C57" w:rsidRDefault="004F7C57" w:rsidP="00C43242">
            <w:pPr>
              <w:suppressAutoHyphens w:val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F7C57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4F7C57" w:rsidRDefault="004F7C57" w:rsidP="0063051B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F7C57">
              <w:rPr>
                <w:rFonts w:eastAsiaTheme="minorHAnsi"/>
                <w:sz w:val="24"/>
                <w:szCs w:val="24"/>
                <w:lang w:eastAsia="en-US"/>
              </w:rPr>
              <w:t xml:space="preserve"> Serwis gwarancyjny i pogwarancyjny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Pr="004F7C57" w:rsidRDefault="004F7C57" w:rsidP="0063051B">
            <w:pPr>
              <w:suppressAutoHyphens w:val="0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F7C57" w:rsidRPr="004F7C57" w:rsidTr="004F7C57">
        <w:trPr>
          <w:trHeight w:val="141"/>
        </w:trPr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4F7C57" w:rsidRDefault="004F7C57" w:rsidP="00C43242">
            <w:pPr>
              <w:suppressAutoHyphens w:val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F7C57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4F7C57" w:rsidRDefault="004F7C57" w:rsidP="0063051B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F7C57">
              <w:rPr>
                <w:rFonts w:eastAsiaTheme="minorHAnsi"/>
                <w:sz w:val="24"/>
                <w:szCs w:val="24"/>
                <w:lang w:eastAsia="en-US"/>
              </w:rPr>
              <w:t>Gwarancja obejmuje wszystkie koszty związane z przeglądami, dojazdem i usunięciem usterki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Pr="004F7C57" w:rsidRDefault="004F7C57" w:rsidP="0063051B">
            <w:pPr>
              <w:suppressAutoHyphens w:val="0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F7C57" w:rsidRPr="004F7C57" w:rsidTr="004F7C57">
        <w:trPr>
          <w:trHeight w:val="141"/>
        </w:trPr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4F7C57" w:rsidRDefault="004F7C57" w:rsidP="00C43242">
            <w:pPr>
              <w:suppressAutoHyphens w:val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F7C57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57" w:rsidRPr="004F7C57" w:rsidRDefault="004F7C57" w:rsidP="0063051B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F7C57">
              <w:rPr>
                <w:rFonts w:eastAsiaTheme="minorHAnsi"/>
                <w:bCs/>
                <w:sz w:val="24"/>
                <w:szCs w:val="24"/>
                <w:lang w:eastAsia="en-US"/>
              </w:rPr>
              <w:t>Instrukcja obsługi w języku polskim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57" w:rsidRPr="004F7C57" w:rsidRDefault="004F7C57" w:rsidP="0063051B">
            <w:pPr>
              <w:suppressAutoHyphens w:val="0"/>
              <w:rPr>
                <w:rFonts w:eastAsiaTheme="minorHAnsi"/>
                <w:bCs/>
                <w:szCs w:val="24"/>
                <w:lang w:eastAsia="en-US"/>
              </w:rPr>
            </w:pPr>
          </w:p>
        </w:tc>
      </w:tr>
    </w:tbl>
    <w:p w:rsidR="0063051B" w:rsidRPr="004F7C57" w:rsidRDefault="0063051B" w:rsidP="0063051B">
      <w:pPr>
        <w:widowControl w:val="0"/>
        <w:textAlignment w:val="baseline"/>
        <w:rPr>
          <w:rFonts w:ascii="Tahoma" w:eastAsia="SimSun" w:hAnsi="Tahoma" w:cs="Tahoma"/>
          <w:kern w:val="1"/>
          <w:sz w:val="18"/>
          <w:szCs w:val="18"/>
          <w:lang w:eastAsia="zh-CN" w:bidi="hi-IN"/>
        </w:rPr>
      </w:pPr>
      <w:r w:rsidRPr="004F7C57">
        <w:rPr>
          <w:rFonts w:ascii="Tahoma" w:eastAsia="SimSun" w:hAnsi="Tahoma" w:cs="Tahoma"/>
          <w:kern w:val="1"/>
          <w:sz w:val="18"/>
          <w:szCs w:val="18"/>
          <w:lang w:eastAsia="zh-CN" w:bidi="hi-IN"/>
        </w:rPr>
        <w:t xml:space="preserve">      </w:t>
      </w:r>
    </w:p>
    <w:p w:rsidR="0063051B" w:rsidRPr="004F7C57" w:rsidRDefault="0063051B" w:rsidP="0063051B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b/>
          <w:sz w:val="22"/>
          <w:szCs w:val="22"/>
          <w:lang w:eastAsia="pl-PL"/>
        </w:rPr>
      </w:pPr>
    </w:p>
    <w:p w:rsidR="0063051B" w:rsidRPr="004F7C57" w:rsidRDefault="0063051B" w:rsidP="0063051B">
      <w:pPr>
        <w:tabs>
          <w:tab w:val="left" w:pos="9639"/>
        </w:tabs>
        <w:suppressAutoHyphens w:val="0"/>
        <w:spacing w:after="200" w:line="276" w:lineRule="auto"/>
        <w:ind w:left="142"/>
        <w:rPr>
          <w:rFonts w:ascii="Tahoma" w:eastAsiaTheme="minorEastAsia" w:hAnsi="Tahoma" w:cs="Tahoma"/>
          <w:b/>
          <w:sz w:val="18"/>
          <w:szCs w:val="18"/>
          <w:lang w:eastAsia="pl-PL"/>
        </w:rPr>
      </w:pPr>
      <w:r w:rsidRPr="004F7C57">
        <w:rPr>
          <w:rFonts w:ascii="Tahoma" w:eastAsiaTheme="minorEastAsia" w:hAnsi="Tahoma" w:cs="Tahoma"/>
          <w:b/>
          <w:sz w:val="18"/>
          <w:szCs w:val="18"/>
          <w:lang w:eastAsia="pl-PL"/>
        </w:rPr>
        <w:t>...................................................................</w:t>
      </w:r>
    </w:p>
    <w:p w:rsidR="0063051B" w:rsidRPr="0063051B" w:rsidRDefault="0063051B" w:rsidP="0063051B">
      <w:pPr>
        <w:tabs>
          <w:tab w:val="left" w:pos="9356"/>
        </w:tabs>
        <w:suppressAutoHyphens w:val="0"/>
        <w:spacing w:after="200" w:line="276" w:lineRule="auto"/>
        <w:ind w:left="142"/>
        <w:rPr>
          <w:rFonts w:ascii="Tahoma" w:eastAsiaTheme="minorEastAsia" w:hAnsi="Tahoma" w:cs="Tahoma"/>
          <w:i/>
          <w:sz w:val="18"/>
          <w:szCs w:val="18"/>
          <w:lang w:eastAsia="pl-PL"/>
        </w:rPr>
      </w:pPr>
      <w:r w:rsidRPr="0063051B">
        <w:rPr>
          <w:rFonts w:ascii="Tahoma" w:eastAsiaTheme="minorEastAsia" w:hAnsi="Tahoma" w:cs="Tahoma"/>
          <w:i/>
          <w:sz w:val="18"/>
          <w:szCs w:val="18"/>
          <w:lang w:eastAsia="pl-PL"/>
        </w:rPr>
        <w:t xml:space="preserve">                 miejsce, data                                                                    </w:t>
      </w:r>
    </w:p>
    <w:p w:rsidR="0063051B" w:rsidRPr="0063051B" w:rsidRDefault="0063051B" w:rsidP="0063051B">
      <w:pPr>
        <w:tabs>
          <w:tab w:val="left" w:pos="9356"/>
        </w:tabs>
        <w:suppressAutoHyphens w:val="0"/>
        <w:spacing w:after="200" w:line="276" w:lineRule="auto"/>
        <w:ind w:left="142"/>
        <w:rPr>
          <w:rFonts w:ascii="Tahoma" w:eastAsiaTheme="minorEastAsia" w:hAnsi="Tahoma" w:cs="Tahoma"/>
          <w:i/>
          <w:sz w:val="18"/>
          <w:szCs w:val="18"/>
          <w:lang w:eastAsia="pl-PL"/>
        </w:rPr>
      </w:pPr>
    </w:p>
    <w:p w:rsidR="0063051B" w:rsidRPr="0063051B" w:rsidRDefault="0063051B" w:rsidP="0063051B">
      <w:pPr>
        <w:tabs>
          <w:tab w:val="left" w:pos="9356"/>
        </w:tabs>
        <w:suppressAutoHyphens w:val="0"/>
        <w:spacing w:after="200" w:line="276" w:lineRule="auto"/>
        <w:ind w:left="142"/>
        <w:jc w:val="right"/>
        <w:rPr>
          <w:rFonts w:ascii="Tahoma" w:eastAsiaTheme="minorEastAsia" w:hAnsi="Tahoma" w:cs="Tahoma"/>
          <w:sz w:val="18"/>
          <w:szCs w:val="18"/>
          <w:lang w:eastAsia="pl-PL"/>
        </w:rPr>
      </w:pPr>
      <w:r w:rsidRPr="0063051B">
        <w:rPr>
          <w:rFonts w:ascii="Tahoma" w:eastAsiaTheme="minorEastAsia" w:hAnsi="Tahoma" w:cs="Tahoma"/>
          <w:i/>
          <w:sz w:val="18"/>
          <w:szCs w:val="18"/>
          <w:lang w:eastAsia="pl-PL"/>
        </w:rPr>
        <w:t xml:space="preserve">   </w:t>
      </w:r>
      <w:r w:rsidRPr="0063051B">
        <w:rPr>
          <w:rFonts w:ascii="Tahoma" w:eastAsiaTheme="minorEastAsia" w:hAnsi="Tahoma" w:cs="Tahoma"/>
          <w:sz w:val="18"/>
          <w:szCs w:val="18"/>
          <w:lang w:eastAsia="pl-PL"/>
        </w:rPr>
        <w:t>.....................................................................</w:t>
      </w:r>
    </w:p>
    <w:p w:rsidR="0063051B" w:rsidRPr="0063051B" w:rsidRDefault="0063051B" w:rsidP="0063051B">
      <w:pPr>
        <w:tabs>
          <w:tab w:val="left" w:pos="9214"/>
          <w:tab w:val="left" w:pos="9356"/>
        </w:tabs>
        <w:suppressAutoHyphens w:val="0"/>
        <w:spacing w:after="200" w:line="276" w:lineRule="auto"/>
        <w:ind w:left="4963"/>
        <w:jc w:val="right"/>
        <w:rPr>
          <w:rFonts w:ascii="Tahoma" w:eastAsiaTheme="minorEastAsia" w:hAnsi="Tahoma" w:cs="Tahoma"/>
          <w:sz w:val="18"/>
          <w:szCs w:val="18"/>
          <w:lang w:eastAsia="pl-PL"/>
        </w:rPr>
      </w:pPr>
      <w:r w:rsidRPr="0063051B">
        <w:rPr>
          <w:rFonts w:ascii="Tahoma" w:eastAsiaTheme="minorEastAsia" w:hAnsi="Tahoma" w:cs="Tahoma"/>
          <w:i/>
          <w:sz w:val="18"/>
          <w:szCs w:val="18"/>
          <w:lang w:eastAsia="pl-PL"/>
        </w:rPr>
        <w:t>podpis i pieczęć osoby (osób) upoważnionej do reprezentowania Wykonawcy</w:t>
      </w: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0742D6" w:rsidRDefault="000742D6" w:rsidP="008356F6">
      <w:pPr>
        <w:pStyle w:val="NormalnyWeb"/>
        <w:shd w:val="clear" w:color="auto" w:fill="FFFFFF"/>
        <w:spacing w:before="0" w:beforeAutospacing="0"/>
        <w:textAlignment w:val="baseline"/>
        <w:rPr>
          <w:color w:val="FF0000"/>
          <w:sz w:val="22"/>
          <w:szCs w:val="22"/>
        </w:rPr>
      </w:pPr>
    </w:p>
    <w:p w:rsidR="000742D6" w:rsidRDefault="000742D6" w:rsidP="008356F6">
      <w:pPr>
        <w:pStyle w:val="NormalnyWeb"/>
        <w:shd w:val="clear" w:color="auto" w:fill="FFFFFF"/>
        <w:spacing w:before="0" w:beforeAutospacing="0"/>
        <w:textAlignment w:val="baseline"/>
        <w:rPr>
          <w:color w:val="FF0000"/>
          <w:sz w:val="22"/>
          <w:szCs w:val="22"/>
        </w:rPr>
      </w:pPr>
    </w:p>
    <w:sectPr w:rsidR="000742D6" w:rsidSect="00630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D311A"/>
    <w:multiLevelType w:val="multilevel"/>
    <w:tmpl w:val="C928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47C5074"/>
    <w:multiLevelType w:val="hybridMultilevel"/>
    <w:tmpl w:val="8F926C36"/>
    <w:lvl w:ilvl="0" w:tplc="E7D6A22E">
      <w:start w:val="1"/>
      <w:numFmt w:val="bullet"/>
      <w:lvlText w:val="•"/>
      <w:lvlJc w:val="left"/>
      <w:pPr>
        <w:ind w:left="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59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0CF98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CAE8F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9EB7C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DEEF9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28AC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EBB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2643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83195F"/>
    <w:multiLevelType w:val="hybridMultilevel"/>
    <w:tmpl w:val="20EA37D6"/>
    <w:lvl w:ilvl="0" w:tplc="8FA0571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A06C5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1ED1D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62FA5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14E0C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FE6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68E62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82560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5E0F2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ED5D44"/>
    <w:multiLevelType w:val="multilevel"/>
    <w:tmpl w:val="822A1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511D"/>
    <w:rsid w:val="0000205D"/>
    <w:rsid w:val="000062E2"/>
    <w:rsid w:val="000578D4"/>
    <w:rsid w:val="000742D6"/>
    <w:rsid w:val="0009648D"/>
    <w:rsid w:val="000A6A08"/>
    <w:rsid w:val="000B618E"/>
    <w:rsid w:val="0014232E"/>
    <w:rsid w:val="00160893"/>
    <w:rsid w:val="001B7058"/>
    <w:rsid w:val="001E5F5F"/>
    <w:rsid w:val="001F730D"/>
    <w:rsid w:val="00213913"/>
    <w:rsid w:val="00232A7E"/>
    <w:rsid w:val="00243CA3"/>
    <w:rsid w:val="00243F13"/>
    <w:rsid w:val="002522F5"/>
    <w:rsid w:val="00272596"/>
    <w:rsid w:val="00297970"/>
    <w:rsid w:val="002D11E2"/>
    <w:rsid w:val="002F7B74"/>
    <w:rsid w:val="00323B62"/>
    <w:rsid w:val="003B2DFE"/>
    <w:rsid w:val="003C07B0"/>
    <w:rsid w:val="003D431C"/>
    <w:rsid w:val="003E449F"/>
    <w:rsid w:val="003F3701"/>
    <w:rsid w:val="003F65CB"/>
    <w:rsid w:val="003F6D38"/>
    <w:rsid w:val="00407A09"/>
    <w:rsid w:val="00444679"/>
    <w:rsid w:val="00475B6B"/>
    <w:rsid w:val="00487D96"/>
    <w:rsid w:val="004955A7"/>
    <w:rsid w:val="004C09EC"/>
    <w:rsid w:val="004F7C57"/>
    <w:rsid w:val="00502792"/>
    <w:rsid w:val="00546DB7"/>
    <w:rsid w:val="00582E2C"/>
    <w:rsid w:val="00585DEB"/>
    <w:rsid w:val="00587BE0"/>
    <w:rsid w:val="005927B3"/>
    <w:rsid w:val="005C5FB0"/>
    <w:rsid w:val="005D16DD"/>
    <w:rsid w:val="005D6529"/>
    <w:rsid w:val="005E0847"/>
    <w:rsid w:val="005E3F3A"/>
    <w:rsid w:val="005F0FB6"/>
    <w:rsid w:val="00604708"/>
    <w:rsid w:val="006139F6"/>
    <w:rsid w:val="0062511D"/>
    <w:rsid w:val="0063051B"/>
    <w:rsid w:val="00630A20"/>
    <w:rsid w:val="0063741F"/>
    <w:rsid w:val="006727B6"/>
    <w:rsid w:val="00687966"/>
    <w:rsid w:val="006B29A6"/>
    <w:rsid w:val="006C574C"/>
    <w:rsid w:val="006C7BD4"/>
    <w:rsid w:val="00723681"/>
    <w:rsid w:val="007237BB"/>
    <w:rsid w:val="00744AF1"/>
    <w:rsid w:val="007C0C69"/>
    <w:rsid w:val="007E3661"/>
    <w:rsid w:val="007F6158"/>
    <w:rsid w:val="008356F6"/>
    <w:rsid w:val="008534EF"/>
    <w:rsid w:val="008617C3"/>
    <w:rsid w:val="00863F8D"/>
    <w:rsid w:val="00873606"/>
    <w:rsid w:val="008B27FF"/>
    <w:rsid w:val="008B62DC"/>
    <w:rsid w:val="008C19CD"/>
    <w:rsid w:val="008F12E4"/>
    <w:rsid w:val="00902378"/>
    <w:rsid w:val="00924DB0"/>
    <w:rsid w:val="009459B1"/>
    <w:rsid w:val="009627F7"/>
    <w:rsid w:val="00977449"/>
    <w:rsid w:val="00997BF5"/>
    <w:rsid w:val="009B2384"/>
    <w:rsid w:val="009B4289"/>
    <w:rsid w:val="009D4C67"/>
    <w:rsid w:val="009F27F7"/>
    <w:rsid w:val="009F2EE1"/>
    <w:rsid w:val="00A06246"/>
    <w:rsid w:val="00A83872"/>
    <w:rsid w:val="00AB0FE0"/>
    <w:rsid w:val="00AC1166"/>
    <w:rsid w:val="00AD2F85"/>
    <w:rsid w:val="00B1762E"/>
    <w:rsid w:val="00B72C73"/>
    <w:rsid w:val="00B807F3"/>
    <w:rsid w:val="00B94CB6"/>
    <w:rsid w:val="00BA3F8C"/>
    <w:rsid w:val="00BA48C2"/>
    <w:rsid w:val="00BA510F"/>
    <w:rsid w:val="00BC35DF"/>
    <w:rsid w:val="00BE310E"/>
    <w:rsid w:val="00BE4862"/>
    <w:rsid w:val="00C20FD5"/>
    <w:rsid w:val="00C23B2A"/>
    <w:rsid w:val="00C36BD2"/>
    <w:rsid w:val="00C43242"/>
    <w:rsid w:val="00C50350"/>
    <w:rsid w:val="00C62505"/>
    <w:rsid w:val="00C67672"/>
    <w:rsid w:val="00C93186"/>
    <w:rsid w:val="00CC7D22"/>
    <w:rsid w:val="00D05E08"/>
    <w:rsid w:val="00D2499F"/>
    <w:rsid w:val="00D2503A"/>
    <w:rsid w:val="00D45CE6"/>
    <w:rsid w:val="00D732A9"/>
    <w:rsid w:val="00D86769"/>
    <w:rsid w:val="00D93C10"/>
    <w:rsid w:val="00DA47B6"/>
    <w:rsid w:val="00DE37B9"/>
    <w:rsid w:val="00E2451E"/>
    <w:rsid w:val="00E375D2"/>
    <w:rsid w:val="00E614A9"/>
    <w:rsid w:val="00EC4CD9"/>
    <w:rsid w:val="00EE73FA"/>
    <w:rsid w:val="00F360BD"/>
    <w:rsid w:val="00F743C6"/>
    <w:rsid w:val="00F746DF"/>
    <w:rsid w:val="00F74ABE"/>
    <w:rsid w:val="00F74DE3"/>
    <w:rsid w:val="00F95A22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C2314-163D-4ACE-A346-CC746E12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7E3661"/>
    <w:pPr>
      <w:keepNext/>
      <w:widowControl w:val="0"/>
      <w:tabs>
        <w:tab w:val="num" w:pos="1440"/>
      </w:tabs>
      <w:ind w:left="1440" w:hanging="720"/>
      <w:outlineLvl w:val="1"/>
    </w:pPr>
    <w:rPr>
      <w:rFonts w:eastAsia="Tahoma"/>
      <w:b/>
      <w:bCs/>
      <w:color w:val="FF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E3661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7E3661"/>
    <w:pPr>
      <w:widowControl w:val="0"/>
    </w:pPr>
    <w:rPr>
      <w:rFonts w:eastAsia="Tahoma"/>
      <w:color w:val="000000"/>
      <w:szCs w:val="24"/>
    </w:rPr>
  </w:style>
  <w:style w:type="paragraph" w:customStyle="1" w:styleId="Nagwektabeli">
    <w:name w:val="Nagłówek tabeli"/>
    <w:basedOn w:val="Zawartotabeli"/>
    <w:rsid w:val="007E36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36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366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6305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8356F6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2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117</cp:revision>
  <cp:lastPrinted>2022-01-13T08:27:00Z</cp:lastPrinted>
  <dcterms:created xsi:type="dcterms:W3CDTF">2020-01-09T11:12:00Z</dcterms:created>
  <dcterms:modified xsi:type="dcterms:W3CDTF">2023-05-11T10:41:00Z</dcterms:modified>
</cp:coreProperties>
</file>