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BD" w:rsidRPr="00293996" w:rsidRDefault="001524BD" w:rsidP="001524BD">
      <w:pPr>
        <w:pStyle w:val="NormalnyWeb"/>
        <w:spacing w:before="0" w:after="0"/>
        <w:rPr>
          <w:rFonts w:asciiTheme="minorHAnsi" w:hAnsiTheme="minorHAnsi"/>
          <w:sz w:val="22"/>
          <w:szCs w:val="22"/>
        </w:rPr>
      </w:pPr>
      <w:r>
        <w:rPr>
          <w:sz w:val="22"/>
          <w:szCs w:val="22"/>
        </w:rPr>
        <w:t>ZP. 261.</w:t>
      </w:r>
      <w:r w:rsidR="00A41F5D">
        <w:rPr>
          <w:sz w:val="22"/>
          <w:szCs w:val="22"/>
        </w:rPr>
        <w:t>9</w:t>
      </w:r>
      <w:r>
        <w:rPr>
          <w:sz w:val="22"/>
          <w:szCs w:val="22"/>
        </w:rPr>
        <w:t>.201</w:t>
      </w:r>
      <w:r w:rsidR="00293996">
        <w:rPr>
          <w:sz w:val="22"/>
          <w:szCs w:val="22"/>
        </w:rPr>
        <w:t>9</w:t>
      </w:r>
    </w:p>
    <w:p w:rsidR="006164F6" w:rsidRPr="00293996" w:rsidRDefault="006164F6" w:rsidP="006164F6">
      <w:pPr>
        <w:pStyle w:val="NormalnyWeb"/>
        <w:spacing w:before="0" w:after="0"/>
        <w:jc w:val="right"/>
        <w:rPr>
          <w:rFonts w:asciiTheme="minorHAnsi" w:hAnsiTheme="minorHAnsi"/>
          <w:sz w:val="22"/>
          <w:szCs w:val="22"/>
        </w:rPr>
      </w:pPr>
      <w:r w:rsidRPr="00293996">
        <w:rPr>
          <w:rFonts w:asciiTheme="minorHAnsi" w:hAnsiTheme="minorHAnsi"/>
          <w:sz w:val="22"/>
          <w:szCs w:val="22"/>
        </w:rPr>
        <w:t xml:space="preserve">        Lubaczów, </w:t>
      </w:r>
      <w:r w:rsidR="00A41F5D">
        <w:rPr>
          <w:rFonts w:asciiTheme="minorHAnsi" w:hAnsiTheme="minorHAnsi"/>
          <w:sz w:val="22"/>
          <w:szCs w:val="22"/>
        </w:rPr>
        <w:t>1</w:t>
      </w:r>
      <w:r w:rsidR="00A35D46">
        <w:rPr>
          <w:rFonts w:asciiTheme="minorHAnsi" w:hAnsiTheme="minorHAnsi"/>
          <w:sz w:val="22"/>
          <w:szCs w:val="22"/>
        </w:rPr>
        <w:t>4</w:t>
      </w:r>
      <w:r w:rsidR="00A41F5D">
        <w:rPr>
          <w:rFonts w:asciiTheme="minorHAnsi" w:hAnsiTheme="minorHAnsi"/>
          <w:sz w:val="22"/>
          <w:szCs w:val="22"/>
        </w:rPr>
        <w:t>.11.2019</w:t>
      </w:r>
    </w:p>
    <w:p w:rsidR="006164F6" w:rsidRPr="00293996" w:rsidRDefault="006164F6" w:rsidP="006164F6">
      <w:pPr>
        <w:pStyle w:val="NormalnyWeb"/>
        <w:spacing w:before="0" w:after="0"/>
        <w:jc w:val="both"/>
        <w:rPr>
          <w:rFonts w:asciiTheme="minorHAnsi" w:hAnsiTheme="minorHAnsi"/>
          <w:sz w:val="22"/>
          <w:szCs w:val="22"/>
        </w:rPr>
      </w:pPr>
    </w:p>
    <w:p w:rsidR="00A41F5D" w:rsidRDefault="00A41F5D" w:rsidP="006164F6">
      <w:pPr>
        <w:pStyle w:val="NormalnyWeb"/>
        <w:spacing w:before="0" w:after="0"/>
        <w:jc w:val="center"/>
        <w:rPr>
          <w:rFonts w:asciiTheme="minorHAnsi" w:hAnsiTheme="minorHAnsi"/>
          <w:b/>
          <w:sz w:val="22"/>
          <w:szCs w:val="22"/>
        </w:rPr>
      </w:pPr>
    </w:p>
    <w:p w:rsidR="00A41F5D" w:rsidRDefault="00A41F5D" w:rsidP="006164F6">
      <w:pPr>
        <w:pStyle w:val="NormalnyWeb"/>
        <w:spacing w:before="0" w:after="0"/>
        <w:jc w:val="center"/>
        <w:rPr>
          <w:rFonts w:asciiTheme="minorHAnsi" w:hAnsiTheme="minorHAnsi"/>
          <w:b/>
          <w:sz w:val="22"/>
          <w:szCs w:val="22"/>
        </w:rPr>
      </w:pPr>
    </w:p>
    <w:p w:rsidR="00A41F5D" w:rsidRDefault="00A41F5D" w:rsidP="006164F6">
      <w:pPr>
        <w:pStyle w:val="NormalnyWeb"/>
        <w:spacing w:before="0" w:after="0"/>
        <w:jc w:val="center"/>
        <w:rPr>
          <w:rFonts w:asciiTheme="minorHAnsi" w:hAnsiTheme="minorHAnsi"/>
          <w:b/>
          <w:sz w:val="22"/>
          <w:szCs w:val="22"/>
        </w:rPr>
      </w:pPr>
    </w:p>
    <w:p w:rsidR="00A41F5D" w:rsidRDefault="00A41F5D" w:rsidP="006164F6">
      <w:pPr>
        <w:pStyle w:val="NormalnyWeb"/>
        <w:spacing w:before="0" w:after="0"/>
        <w:jc w:val="center"/>
        <w:rPr>
          <w:rFonts w:asciiTheme="minorHAnsi" w:hAnsiTheme="minorHAnsi"/>
          <w:b/>
          <w:sz w:val="22"/>
          <w:szCs w:val="22"/>
        </w:rPr>
      </w:pPr>
    </w:p>
    <w:p w:rsidR="00A41F5D" w:rsidRDefault="00A41F5D" w:rsidP="006164F6">
      <w:pPr>
        <w:pStyle w:val="NormalnyWeb"/>
        <w:spacing w:before="0" w:after="0"/>
        <w:jc w:val="center"/>
        <w:rPr>
          <w:rFonts w:asciiTheme="minorHAnsi" w:hAnsiTheme="minorHAnsi"/>
          <w:b/>
          <w:sz w:val="22"/>
          <w:szCs w:val="22"/>
        </w:rPr>
      </w:pPr>
    </w:p>
    <w:p w:rsidR="006164F6" w:rsidRPr="00293996" w:rsidRDefault="006164F6" w:rsidP="006164F6">
      <w:pPr>
        <w:pStyle w:val="NormalnyWeb"/>
        <w:spacing w:before="0" w:after="0"/>
        <w:jc w:val="center"/>
        <w:rPr>
          <w:rFonts w:asciiTheme="minorHAnsi" w:hAnsiTheme="minorHAnsi"/>
          <w:b/>
          <w:sz w:val="22"/>
          <w:szCs w:val="22"/>
        </w:rPr>
      </w:pPr>
      <w:r w:rsidRPr="00293996">
        <w:rPr>
          <w:rFonts w:asciiTheme="minorHAnsi" w:hAnsiTheme="minorHAnsi"/>
          <w:b/>
          <w:sz w:val="22"/>
          <w:szCs w:val="22"/>
        </w:rPr>
        <w:t>Wszyscy uczestnicy postępowania</w:t>
      </w:r>
    </w:p>
    <w:p w:rsidR="006164F6" w:rsidRPr="00293996" w:rsidRDefault="006164F6" w:rsidP="006164F6">
      <w:pPr>
        <w:pStyle w:val="NormalnyWeb"/>
        <w:spacing w:before="0" w:after="0"/>
        <w:jc w:val="both"/>
        <w:rPr>
          <w:rFonts w:asciiTheme="minorHAnsi" w:hAnsiTheme="minorHAnsi"/>
          <w:b/>
          <w:sz w:val="22"/>
          <w:szCs w:val="22"/>
          <w:u w:val="single"/>
        </w:rPr>
      </w:pPr>
    </w:p>
    <w:p w:rsidR="006164F6" w:rsidRPr="00293996" w:rsidRDefault="006164F6" w:rsidP="006164F6">
      <w:pPr>
        <w:jc w:val="center"/>
        <w:rPr>
          <w:rFonts w:asciiTheme="minorHAnsi" w:hAnsiTheme="minorHAnsi"/>
          <w:b/>
          <w:sz w:val="22"/>
          <w:szCs w:val="22"/>
        </w:rPr>
      </w:pPr>
    </w:p>
    <w:p w:rsidR="006164F6" w:rsidRDefault="006164F6" w:rsidP="002F46A1">
      <w:pPr>
        <w:jc w:val="center"/>
        <w:rPr>
          <w:rFonts w:asciiTheme="minorHAnsi" w:hAnsiTheme="minorHAnsi"/>
          <w:b/>
          <w:sz w:val="22"/>
          <w:szCs w:val="22"/>
        </w:rPr>
      </w:pPr>
      <w:r w:rsidRPr="00293996">
        <w:rPr>
          <w:rFonts w:asciiTheme="minorHAnsi" w:hAnsiTheme="minorHAnsi"/>
          <w:b/>
          <w:sz w:val="22"/>
          <w:szCs w:val="22"/>
        </w:rPr>
        <w:t>Wyjaśnienia</w:t>
      </w:r>
      <w:r w:rsidR="003D5D12">
        <w:rPr>
          <w:rFonts w:asciiTheme="minorHAnsi" w:hAnsiTheme="minorHAnsi"/>
          <w:b/>
          <w:sz w:val="22"/>
          <w:szCs w:val="22"/>
        </w:rPr>
        <w:t>, zmiana terminu składania ofert</w:t>
      </w:r>
    </w:p>
    <w:p w:rsidR="007C4166" w:rsidRPr="00293996" w:rsidRDefault="007C4166" w:rsidP="002F46A1">
      <w:pPr>
        <w:jc w:val="center"/>
        <w:rPr>
          <w:rFonts w:asciiTheme="minorHAnsi" w:hAnsiTheme="minorHAnsi"/>
          <w:sz w:val="22"/>
          <w:szCs w:val="22"/>
        </w:rPr>
      </w:pPr>
    </w:p>
    <w:p w:rsidR="006164F6" w:rsidRPr="00293996" w:rsidRDefault="006164F6" w:rsidP="006164F6">
      <w:pPr>
        <w:pStyle w:val="Tytu"/>
        <w:spacing w:line="360" w:lineRule="auto"/>
        <w:jc w:val="left"/>
        <w:rPr>
          <w:rFonts w:asciiTheme="minorHAnsi" w:eastAsia="TimesNewRomanPS-BoldMT" w:hAnsiTheme="minorHAnsi"/>
          <w:sz w:val="22"/>
          <w:szCs w:val="22"/>
        </w:rPr>
      </w:pPr>
      <w:r w:rsidRPr="00293996">
        <w:rPr>
          <w:rFonts w:asciiTheme="minorHAnsi" w:hAnsiTheme="minorHAnsi"/>
          <w:sz w:val="22"/>
          <w:szCs w:val="22"/>
        </w:rPr>
        <w:t>Dotyczy: przetargu nieograniczonego na d</w:t>
      </w:r>
      <w:r w:rsidRPr="00293996">
        <w:rPr>
          <w:rFonts w:asciiTheme="minorHAnsi" w:eastAsia="TimesNewRomanPS-BoldMT" w:hAnsiTheme="minorHAnsi"/>
          <w:sz w:val="22"/>
          <w:szCs w:val="22"/>
        </w:rPr>
        <w:t xml:space="preserve">ostawę </w:t>
      </w:r>
      <w:r w:rsidR="00907B5E" w:rsidRPr="00293996">
        <w:rPr>
          <w:rFonts w:asciiTheme="minorHAnsi" w:eastAsia="TimesNewRomanPS-BoldMT" w:hAnsiTheme="minorHAnsi"/>
          <w:sz w:val="22"/>
          <w:szCs w:val="22"/>
        </w:rPr>
        <w:t xml:space="preserve">odczynników </w:t>
      </w:r>
      <w:r w:rsidR="00A41F5D">
        <w:rPr>
          <w:rFonts w:asciiTheme="minorHAnsi" w:eastAsia="TimesNewRomanPS-BoldMT" w:hAnsiTheme="minorHAnsi"/>
          <w:sz w:val="22"/>
          <w:szCs w:val="22"/>
        </w:rPr>
        <w:t>oraz drobnego sprzętu laboratoryjnego</w:t>
      </w:r>
    </w:p>
    <w:p w:rsidR="00A41F5D" w:rsidRDefault="00A41F5D" w:rsidP="006164F6">
      <w:pPr>
        <w:rPr>
          <w:rFonts w:asciiTheme="minorHAnsi" w:hAnsiTheme="minorHAnsi"/>
          <w:sz w:val="22"/>
          <w:szCs w:val="22"/>
        </w:rPr>
      </w:pPr>
    </w:p>
    <w:p w:rsidR="006164F6" w:rsidRPr="00293996" w:rsidRDefault="006164F6" w:rsidP="006164F6">
      <w:pPr>
        <w:rPr>
          <w:rFonts w:asciiTheme="minorHAnsi" w:hAnsiTheme="minorHAnsi"/>
          <w:sz w:val="22"/>
          <w:szCs w:val="22"/>
        </w:rPr>
      </w:pPr>
      <w:r w:rsidRPr="00293996">
        <w:rPr>
          <w:rFonts w:asciiTheme="minorHAnsi" w:hAnsiTheme="minorHAnsi"/>
          <w:sz w:val="22"/>
          <w:szCs w:val="22"/>
        </w:rPr>
        <w:t>W związku z otrzymanymi pytaniami wykonawców na podstawie art. 38 ust. 2 ustawy z dnia 29.01.2004 Prawo zamówień publicznych  Zamawiający Samodzielny Publiczny Zakład Opieki Zdrowotnej w Lubaczowie wyjaśnia:</w:t>
      </w:r>
    </w:p>
    <w:p w:rsidR="00A41F5D" w:rsidRDefault="00A41F5D" w:rsidP="00A41F5D">
      <w:pPr>
        <w:rPr>
          <w:rFonts w:asciiTheme="minorHAnsi" w:hAnsiTheme="minorHAnsi" w:cs="Lucida Sans Unicode"/>
          <w:i/>
          <w:sz w:val="22"/>
          <w:szCs w:val="22"/>
          <w:u w:val="single"/>
        </w:rPr>
      </w:pPr>
    </w:p>
    <w:p w:rsidR="00DC5C50" w:rsidRDefault="00DC5C50" w:rsidP="00DC5C50">
      <w:pPr>
        <w:pStyle w:val="Tekstpodstawowywcity21"/>
        <w:spacing w:line="276" w:lineRule="auto"/>
        <w:ind w:firstLine="0"/>
        <w:rPr>
          <w:b/>
          <w:i/>
          <w:szCs w:val="24"/>
          <w:u w:val="single"/>
        </w:rPr>
      </w:pPr>
      <w:r>
        <w:rPr>
          <w:b/>
          <w:i/>
          <w:szCs w:val="24"/>
          <w:u w:val="single"/>
        </w:rPr>
        <w:t>SIWZ:</w:t>
      </w:r>
    </w:p>
    <w:p w:rsidR="00DC5C50" w:rsidRDefault="00DC5C50" w:rsidP="00DC5C50">
      <w:pPr>
        <w:pStyle w:val="Tekstpodstawowywcity210"/>
        <w:spacing w:line="276" w:lineRule="auto"/>
        <w:ind w:firstLine="0"/>
        <w:rPr>
          <w:color w:val="000000"/>
          <w:szCs w:val="24"/>
        </w:rPr>
      </w:pPr>
      <w:r>
        <w:rPr>
          <w:color w:val="000000"/>
          <w:szCs w:val="24"/>
        </w:rPr>
        <w:t xml:space="preserve">     1. Czy Zamawiający dopuści do podawania cen jednostkowych netto za 1 szt. wyrobów z dokładnością do trzech lub czterech miejsc po przecinku (</w:t>
      </w:r>
      <w:r>
        <w:rPr>
          <w:i/>
          <w:color w:val="000000"/>
          <w:szCs w:val="24"/>
        </w:rPr>
        <w:t>dotyczy zadania nr 4</w:t>
      </w:r>
      <w:r>
        <w:rPr>
          <w:color w:val="000000"/>
          <w:szCs w:val="24"/>
        </w:rPr>
        <w:t>)?</w:t>
      </w:r>
    </w:p>
    <w:p w:rsidR="00DC5C50" w:rsidRDefault="00DC5C50" w:rsidP="00DC5C50">
      <w:pPr>
        <w:pStyle w:val="Tekstpodstawowywcity210"/>
        <w:spacing w:line="276" w:lineRule="auto"/>
        <w:ind w:firstLine="0"/>
        <w:rPr>
          <w:i/>
          <w:color w:val="000000"/>
          <w:szCs w:val="24"/>
        </w:rPr>
      </w:pPr>
      <w:r>
        <w:rPr>
          <w:i/>
          <w:color w:val="000000"/>
          <w:szCs w:val="24"/>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Pr>
          <w:i/>
          <w:color w:val="000000"/>
          <w:szCs w:val="24"/>
        </w:rPr>
        <w:t>ezy</w:t>
      </w:r>
      <w:proofErr w:type="spellEnd"/>
      <w:r>
        <w:rPr>
          <w:i/>
          <w:color w:val="000000"/>
          <w:szCs w:val="24"/>
        </w:rPr>
        <w:t>, końcówki czy szkiełka)”.</w:t>
      </w:r>
    </w:p>
    <w:p w:rsidR="00DC5C50" w:rsidRDefault="00DC5C50" w:rsidP="00DC5C50">
      <w:pPr>
        <w:pStyle w:val="Tekstpodstawowywcity210"/>
        <w:spacing w:line="276" w:lineRule="auto"/>
        <w:ind w:firstLine="0"/>
        <w:rPr>
          <w:i/>
          <w:color w:val="000000"/>
          <w:szCs w:val="24"/>
        </w:rPr>
      </w:pPr>
      <w:r w:rsidRPr="00DC5C50">
        <w:rPr>
          <w:b/>
          <w:i/>
          <w:color w:val="000000"/>
          <w:szCs w:val="24"/>
        </w:rPr>
        <w:t>Odp.:</w:t>
      </w:r>
      <w:r>
        <w:rPr>
          <w:i/>
          <w:color w:val="000000"/>
          <w:szCs w:val="24"/>
        </w:rPr>
        <w:t xml:space="preserve"> Zamawiający przewidział taka możliwość- zapis w załączniku nr 2 do </w:t>
      </w:r>
      <w:proofErr w:type="spellStart"/>
      <w:r>
        <w:rPr>
          <w:i/>
          <w:color w:val="000000"/>
          <w:szCs w:val="24"/>
        </w:rPr>
        <w:t>siwz</w:t>
      </w:r>
      <w:proofErr w:type="spellEnd"/>
      <w:r>
        <w:rPr>
          <w:i/>
          <w:color w:val="000000"/>
          <w:szCs w:val="24"/>
        </w:rPr>
        <w:t xml:space="preserve"> Część nr 3</w:t>
      </w:r>
    </w:p>
    <w:p w:rsidR="00DC5C50" w:rsidRDefault="00DC5C50" w:rsidP="00DC5C50">
      <w:pPr>
        <w:pStyle w:val="Tekstpodstawowywcity210"/>
        <w:spacing w:line="276" w:lineRule="auto"/>
        <w:rPr>
          <w:color w:val="000000"/>
          <w:szCs w:val="24"/>
        </w:rPr>
      </w:pPr>
      <w:r>
        <w:rPr>
          <w:color w:val="000000"/>
          <w:szCs w:val="24"/>
        </w:rPr>
        <w:t xml:space="preserve">2. </w:t>
      </w:r>
      <w:r>
        <w:rPr>
          <w:color w:val="000000"/>
          <w:szCs w:val="24"/>
        </w:rPr>
        <w:tab/>
        <w:t xml:space="preserve">Czy Zamawiający wyrazi zgodę na ustalenie dla </w:t>
      </w:r>
      <w:proofErr w:type="spellStart"/>
      <w:r>
        <w:rPr>
          <w:color w:val="000000"/>
          <w:szCs w:val="24"/>
        </w:rPr>
        <w:t>Cześci</w:t>
      </w:r>
      <w:proofErr w:type="spellEnd"/>
      <w:r>
        <w:rPr>
          <w:color w:val="000000"/>
          <w:szCs w:val="24"/>
        </w:rPr>
        <w:t xml:space="preserve"> nr 3 minimalnego terminu dostawy wynoszącego 2 dni? </w:t>
      </w:r>
    </w:p>
    <w:p w:rsidR="00DC5C50" w:rsidRDefault="00DC5C50" w:rsidP="00DC5C50">
      <w:pPr>
        <w:pStyle w:val="Tekstpodstawowywcity210"/>
        <w:spacing w:line="276" w:lineRule="auto"/>
        <w:rPr>
          <w:i/>
          <w:color w:val="000000"/>
          <w:szCs w:val="24"/>
        </w:rPr>
      </w:pPr>
      <w:r>
        <w:rPr>
          <w:i/>
          <w:color w:val="000000"/>
          <w:szCs w:val="24"/>
        </w:rPr>
        <w:tab/>
        <w:t>Jednym z kryteriów oceny ofert w niniejszym postępowaniu jest termin dostawy. Waga tego kryterium została przez Zamawiającego ustalona na 40%.</w:t>
      </w:r>
    </w:p>
    <w:p w:rsidR="00DC5C50" w:rsidRDefault="00DC5C50" w:rsidP="00DC5C50">
      <w:pPr>
        <w:pStyle w:val="Tekstpodstawowywcity210"/>
        <w:spacing w:line="276" w:lineRule="auto"/>
        <w:rPr>
          <w:i/>
          <w:color w:val="000000"/>
          <w:szCs w:val="24"/>
        </w:rPr>
      </w:pPr>
      <w:r>
        <w:rPr>
          <w:i/>
          <w:color w:val="000000"/>
          <w:szCs w:val="24"/>
        </w:rPr>
        <w:tab/>
        <w:t xml:space="preserve">Ze sposobu liczenia punktów w tym kryteriów określonym w SIWZ wynika, że najwyżej oceniony zostanie termin dostawy wynoszący 1 dzień. </w:t>
      </w:r>
    </w:p>
    <w:p w:rsidR="00DC5C50" w:rsidRDefault="00DC5C50" w:rsidP="00DC5C50">
      <w:pPr>
        <w:pStyle w:val="Tekstpodstawowywcity210"/>
        <w:spacing w:line="276" w:lineRule="auto"/>
        <w:rPr>
          <w:i/>
          <w:color w:val="000000"/>
          <w:szCs w:val="24"/>
        </w:rPr>
      </w:pPr>
      <w:r>
        <w:rPr>
          <w:i/>
          <w:color w:val="000000"/>
          <w:szCs w:val="24"/>
        </w:rPr>
        <w:tab/>
        <w:t xml:space="preserve">Czyli wykonawca, który zaoferuje termin dostawy 1 dzień otrzyma 40 pkt., a wykonawca, który zaoferuje też bardzo krótki termin dostawy np. 2 dniowy - tylko 20 pkt. Tak dużej różnicy punktowej drugi wykonawca nie jest w stanie zrekompensować ceną. </w:t>
      </w:r>
    </w:p>
    <w:p w:rsidR="00DC5C50" w:rsidRDefault="00DC5C50" w:rsidP="00DC5C50">
      <w:pPr>
        <w:pStyle w:val="Tekstpodstawowywcity210"/>
        <w:spacing w:line="276" w:lineRule="auto"/>
        <w:rPr>
          <w:i/>
          <w:color w:val="000000"/>
          <w:szCs w:val="24"/>
        </w:rPr>
      </w:pPr>
      <w:r>
        <w:rPr>
          <w:i/>
          <w:color w:val="000000"/>
          <w:szCs w:val="24"/>
        </w:rPr>
        <w:tab/>
        <w:t xml:space="preserve">Jednodniowy termin dostawy mogą zaoferować wykonawcy, którzy mają siedzibę blisko siedziby Zamawiającego, bądź wykonawcy, którzy za wszelką cenę, chcą uzyskać zamówienie publiczne i mimo świadomości tego, że nie są w stanie zagwarantować jednodniowego terminu dostawy, oferują go tylko po to, aby otrzymać przewagę punktową w kryterium oceny ofert. </w:t>
      </w:r>
    </w:p>
    <w:p w:rsidR="00DC5C50" w:rsidRDefault="00DC5C50" w:rsidP="00DC5C50">
      <w:pPr>
        <w:pStyle w:val="Tekstpodstawowywcity210"/>
        <w:spacing w:line="276" w:lineRule="auto"/>
        <w:rPr>
          <w:i/>
          <w:color w:val="000000"/>
          <w:szCs w:val="24"/>
        </w:rPr>
      </w:pPr>
      <w:r>
        <w:rPr>
          <w:i/>
          <w:color w:val="000000"/>
          <w:szCs w:val="24"/>
        </w:rPr>
        <w:tab/>
        <w:t xml:space="preserve">Zapewnienie jednodniowego terminu dostawy dostaw ciągłych, cyklicznych dla wykonawcy, który ma siedzibę i magazyn w odległości większej niż 100 km od siedziby Zamawiającego jest trudne do spełnienia. Korzysta on bowiem na ogół z usług firm </w:t>
      </w:r>
      <w:r>
        <w:rPr>
          <w:i/>
          <w:color w:val="000000"/>
          <w:szCs w:val="24"/>
        </w:rPr>
        <w:lastRenderedPageBreak/>
        <w:t xml:space="preserve">przewozowych, które co prawda gwarantują dostawy następnego dnia roboczego po odbiorze towaru z magazynu wykonawcy, ale należy pamiętać, że aby towar mógł być wydany kurierowi, musi być wcześniej zarejestrowane zamówienie, wystawione dokumenty WZ, FV, spakowany towar. Jeśli zamówienie wpłynie do wykonawcy po godzinie 12.00, wykonawca przy realizowaniu kilkudziesięciu zamówień dziennie, nie będzie w stanie zawsze nadążyć z realizacją zamówienia w dniu, w którym ono wpłynęło.  </w:t>
      </w:r>
    </w:p>
    <w:p w:rsidR="00DC5C50" w:rsidRDefault="00DC5C50" w:rsidP="00DC5C50">
      <w:pPr>
        <w:pStyle w:val="Tekstpodstawowywcity210"/>
        <w:spacing w:line="276" w:lineRule="auto"/>
        <w:rPr>
          <w:i/>
          <w:color w:val="000000"/>
          <w:szCs w:val="24"/>
        </w:rPr>
      </w:pPr>
      <w:r>
        <w:rPr>
          <w:i/>
          <w:color w:val="000000"/>
          <w:szCs w:val="24"/>
        </w:rPr>
        <w:tab/>
        <w:t>Dlatego też uważamy, że oferowanie jednodniowego terminu dostawy jest działaniem wykonawcy stanowiącym czynem nieuczciwej konkurencji. Za czyn nieuczciwej konkurencji KIO uznaje bowiem zachowania zmierzające do wygrania przetargu "za wszelką cenę" w postaci oferowania nierealnych warunków realizacji zamówienia. Jednoznacznie jest wskazane, że zaoferowanie warunków nierealnych, które nie są w warunkach rzeczywistych możliwe do spełnienia, godzi w dobre obyczaje i narusza zasadę uczciwej konkurencji.</w:t>
      </w:r>
    </w:p>
    <w:p w:rsidR="00DC5C50" w:rsidRDefault="00DC5C50" w:rsidP="00DC5C50">
      <w:pPr>
        <w:pStyle w:val="Tekstpodstawowywcity210"/>
        <w:spacing w:line="276" w:lineRule="auto"/>
        <w:rPr>
          <w:i/>
          <w:color w:val="000000"/>
          <w:szCs w:val="24"/>
        </w:rPr>
      </w:pPr>
      <w:r>
        <w:rPr>
          <w:i/>
          <w:color w:val="000000"/>
          <w:szCs w:val="24"/>
        </w:rPr>
        <w:tab/>
        <w:t>Zgodnie z wyrokiem KIO z dnia 5 lipca 2012 r., o sygnaturze KIO 1306/12: "Utrudnianiem dostępu do rynku może być każde nieuczciwe działanie innego przedsiębiorcy, które powoduje eliminowanie z wolnej gry rynkowej innych przedsiębiorców rzetelnie oferujących swoje towary czy usługi (…). W ocenie Krajowej Izby Odwoławczej, takie działania nakierowane by były na uzyskanie przedmiotowego zamówienia - zmierzały do wygrania za wszelką cenę przetargu prowadzonego przez zamawiającego, nawet jeśli w tym celu podano nierealny czas reakcji grupy interwencyjnej, co w istocie stanowiłoby zachowanie sprzeczne z dobrymi obyczajami w działalności gospodarczej, godzące w zasady uczciwej konkurencji. Takim zachowaniem z całą pewnością jest oferowanie świadczenia w konkretnych warunkach niewykonalnego do spełnienia (…) po to tylko, by uzyskać zamówienie.</w:t>
      </w:r>
    </w:p>
    <w:p w:rsidR="00DC5C50" w:rsidRDefault="00DC5C50" w:rsidP="00DC5C50">
      <w:pPr>
        <w:pStyle w:val="Tekstpodstawowywcity210"/>
        <w:spacing w:line="276" w:lineRule="auto"/>
        <w:rPr>
          <w:i/>
          <w:color w:val="000000"/>
          <w:szCs w:val="24"/>
        </w:rPr>
      </w:pPr>
      <w:r>
        <w:rPr>
          <w:i/>
          <w:color w:val="000000"/>
          <w:szCs w:val="24"/>
        </w:rPr>
        <w:tab/>
        <w:t>Zamawiający, który jest zobowiązany do  przestrzegania zasad uczciwej konkurencji i równego traktowania wykonawców oraz prowadzenia postępowania zgodnie z zasadami proporcjonalności i przejrzystości nie powinien poprzez kryteria oceny ofert godzić się na nieuczciwe czyny wykonawców, dlatego też powinien określić minimalny termin dostawy (np. 2 dni).</w:t>
      </w:r>
    </w:p>
    <w:p w:rsidR="00DC5C50" w:rsidRDefault="00DC5C50" w:rsidP="00DC5C50">
      <w:pPr>
        <w:pStyle w:val="Tekstpodstawowywcity210"/>
        <w:spacing w:line="276" w:lineRule="auto"/>
        <w:ind w:firstLine="0"/>
        <w:rPr>
          <w:i/>
          <w:color w:val="000000"/>
          <w:szCs w:val="24"/>
        </w:rPr>
      </w:pPr>
      <w:r>
        <w:rPr>
          <w:i/>
          <w:color w:val="000000"/>
          <w:szCs w:val="24"/>
        </w:rPr>
        <w:tab/>
        <w:t xml:space="preserve">Za ustaleniem minimalnego terminu dostawy np. 2 dni robocze, który jest terminem najbardziej realnym i bezpiecznym dla wykonawców mających siedzibę w różnych miejscach kraju, przemawia również fakt, że przedmiotem części </w:t>
      </w:r>
      <w:proofErr w:type="spellStart"/>
      <w:r>
        <w:rPr>
          <w:i/>
          <w:color w:val="000000"/>
          <w:szCs w:val="24"/>
        </w:rPr>
        <w:t>nr</w:t>
      </w:r>
      <w:proofErr w:type="spellEnd"/>
      <w:r>
        <w:rPr>
          <w:i/>
          <w:color w:val="000000"/>
          <w:szCs w:val="24"/>
        </w:rPr>
        <w:t>. 3 nie są produkty unikatowe, ratujące życie. Zamawiający używa ich stale i może planować wcześniej zapotrzebowanie, dlatego brak jest merytorycznego uzasadnienia, dla jednodniowego terminu dostawy.</w:t>
      </w:r>
    </w:p>
    <w:p w:rsidR="00DC5C50" w:rsidRDefault="00DC5C50" w:rsidP="00DC5C50">
      <w:pPr>
        <w:pStyle w:val="Tekstpodstawowywcity210"/>
        <w:spacing w:line="276" w:lineRule="auto"/>
        <w:ind w:firstLine="0"/>
        <w:rPr>
          <w:i/>
          <w:color w:val="000000"/>
          <w:szCs w:val="24"/>
        </w:rPr>
      </w:pPr>
      <w:r w:rsidRPr="00DC5C50">
        <w:rPr>
          <w:b/>
          <w:i/>
          <w:color w:val="000000"/>
          <w:szCs w:val="24"/>
        </w:rPr>
        <w:t>Odp.:</w:t>
      </w:r>
      <w:r>
        <w:rPr>
          <w:i/>
          <w:color w:val="000000"/>
          <w:szCs w:val="24"/>
        </w:rPr>
        <w:t xml:space="preserve"> Zgodnie z </w:t>
      </w:r>
      <w:proofErr w:type="spellStart"/>
      <w:r>
        <w:rPr>
          <w:i/>
          <w:color w:val="000000"/>
          <w:szCs w:val="24"/>
        </w:rPr>
        <w:t>siwz</w:t>
      </w:r>
      <w:proofErr w:type="spellEnd"/>
    </w:p>
    <w:p w:rsidR="00DC5C50" w:rsidRDefault="00DC5C50" w:rsidP="00DC5C50">
      <w:pPr>
        <w:pStyle w:val="Tekstpodstawowywcity210"/>
        <w:spacing w:line="276" w:lineRule="auto"/>
        <w:ind w:firstLine="0"/>
        <w:rPr>
          <w:i/>
          <w:color w:val="000000"/>
          <w:szCs w:val="24"/>
        </w:rPr>
      </w:pPr>
    </w:p>
    <w:p w:rsidR="00DC5C50" w:rsidRDefault="00DC5C50" w:rsidP="00DC5C50">
      <w:pPr>
        <w:widowControl w:val="0"/>
        <w:spacing w:line="276" w:lineRule="auto"/>
        <w:jc w:val="both"/>
        <w:rPr>
          <w:rFonts w:eastAsia="SimSun"/>
          <w:b/>
          <w:i/>
          <w:kern w:val="2"/>
          <w:u w:val="single"/>
          <w:lang w:eastAsia="hi-IN" w:bidi="hi-IN"/>
        </w:rPr>
      </w:pPr>
      <w:r>
        <w:rPr>
          <w:rFonts w:eastAsia="SimSun"/>
          <w:b/>
          <w:i/>
          <w:kern w:val="2"/>
          <w:u w:val="single"/>
          <w:lang w:eastAsia="hi-IN" w:bidi="hi-IN"/>
        </w:rPr>
        <w:t>Projektu umowy:</w:t>
      </w:r>
    </w:p>
    <w:p w:rsidR="00DC5C50" w:rsidRDefault="00DC5C50" w:rsidP="00DC5C50">
      <w:pPr>
        <w:widowControl w:val="0"/>
        <w:spacing w:line="276" w:lineRule="auto"/>
        <w:jc w:val="both"/>
        <w:rPr>
          <w:rFonts w:eastAsia="SimSun"/>
          <w:b/>
          <w:kern w:val="2"/>
          <w:lang w:eastAsia="hi-IN" w:bidi="hi-IN"/>
        </w:rPr>
      </w:pPr>
      <w:r>
        <w:rPr>
          <w:rFonts w:eastAsia="SimSun"/>
          <w:b/>
          <w:kern w:val="2"/>
          <w:lang w:eastAsia="hi-IN" w:bidi="hi-IN"/>
        </w:rPr>
        <w:t>Dotyczy artykułu 2</w:t>
      </w:r>
    </w:p>
    <w:p w:rsidR="00DC5C50" w:rsidRDefault="00DC5C50" w:rsidP="00DC5C50">
      <w:pPr>
        <w:widowControl w:val="0"/>
        <w:spacing w:line="276" w:lineRule="auto"/>
        <w:jc w:val="both"/>
        <w:rPr>
          <w:rFonts w:eastAsia="SimSun"/>
          <w:bCs/>
          <w:kern w:val="2"/>
          <w:lang w:eastAsia="hi-IN" w:bidi="hi-IN"/>
        </w:rPr>
      </w:pPr>
      <w:r>
        <w:rPr>
          <w:rFonts w:eastAsia="SimSun"/>
          <w:bCs/>
          <w:kern w:val="2"/>
          <w:lang w:eastAsia="hi-IN" w:bidi="hi-IN"/>
        </w:rPr>
        <w:t>Czy Zamawiający wyrazi zgodę na dodanie do paragrafu 1 sformułowania, iż „Zamawiający będzie składał zamówienia według bieżących potrzeb, przy czym wartość zamówienia jednostkowego nie powinna być mniejsza niż 150 zł  netto”?</w:t>
      </w:r>
    </w:p>
    <w:p w:rsidR="00DC5C50" w:rsidRDefault="00DC5C50" w:rsidP="00DC5C50">
      <w:pPr>
        <w:widowControl w:val="0"/>
        <w:spacing w:line="276" w:lineRule="auto"/>
        <w:jc w:val="both"/>
        <w:rPr>
          <w:rFonts w:eastAsia="SimSun"/>
          <w:b/>
          <w:bCs/>
          <w:i/>
          <w:kern w:val="2"/>
          <w:lang w:eastAsia="hi-IN" w:bidi="hi-IN"/>
        </w:rPr>
      </w:pPr>
      <w:r>
        <w:rPr>
          <w:rFonts w:eastAsia="SimSun"/>
          <w:bCs/>
          <w:i/>
          <w:kern w:val="2"/>
          <w:lang w:eastAsia="hi-IN" w:bidi="hi-IN"/>
        </w:rPr>
        <w:t>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r>
        <w:rPr>
          <w:rFonts w:eastAsia="SimSun"/>
          <w:b/>
          <w:bCs/>
          <w:i/>
          <w:kern w:val="2"/>
          <w:lang w:eastAsia="hi-IN" w:bidi="hi-IN"/>
        </w:rPr>
        <w:t xml:space="preserve"> </w:t>
      </w:r>
    </w:p>
    <w:p w:rsidR="00DC5C50" w:rsidRDefault="00DC5C50" w:rsidP="00DC5C50">
      <w:pPr>
        <w:widowControl w:val="0"/>
        <w:spacing w:line="276" w:lineRule="auto"/>
        <w:jc w:val="both"/>
        <w:rPr>
          <w:rFonts w:eastAsia="SimSun"/>
          <w:b/>
          <w:bCs/>
          <w:i/>
          <w:kern w:val="2"/>
          <w:lang w:eastAsia="hi-IN" w:bidi="hi-IN"/>
        </w:rPr>
      </w:pPr>
      <w:r>
        <w:rPr>
          <w:rFonts w:eastAsia="SimSun"/>
          <w:b/>
          <w:bCs/>
          <w:i/>
          <w:kern w:val="2"/>
          <w:lang w:eastAsia="hi-IN" w:bidi="hi-IN"/>
        </w:rPr>
        <w:lastRenderedPageBreak/>
        <w:t xml:space="preserve">Odp.: Zgodnie z </w:t>
      </w:r>
      <w:proofErr w:type="spellStart"/>
      <w:r>
        <w:rPr>
          <w:rFonts w:eastAsia="SimSun"/>
          <w:b/>
          <w:bCs/>
          <w:i/>
          <w:kern w:val="2"/>
          <w:lang w:eastAsia="hi-IN" w:bidi="hi-IN"/>
        </w:rPr>
        <w:t>siwz</w:t>
      </w:r>
      <w:proofErr w:type="spellEnd"/>
    </w:p>
    <w:p w:rsidR="00DC5C50" w:rsidRDefault="00DC5C50" w:rsidP="00DC5C50">
      <w:pPr>
        <w:spacing w:line="276" w:lineRule="auto"/>
        <w:jc w:val="both"/>
        <w:rPr>
          <w:b/>
          <w:i/>
          <w:u w:val="single"/>
          <w:lang w:eastAsia="pl-PL"/>
        </w:rPr>
      </w:pPr>
      <w:r>
        <w:rPr>
          <w:b/>
          <w:i/>
          <w:u w:val="single"/>
        </w:rPr>
        <w:t>Opis przedmiotu zamówienia:</w:t>
      </w:r>
    </w:p>
    <w:p w:rsidR="00DC5C50" w:rsidRDefault="00DC5C50" w:rsidP="00DC5C50">
      <w:pPr>
        <w:overflowPunct w:val="0"/>
        <w:autoSpaceDE w:val="0"/>
        <w:autoSpaceDN w:val="0"/>
        <w:adjustRightInd w:val="0"/>
        <w:spacing w:line="276" w:lineRule="auto"/>
        <w:jc w:val="both"/>
        <w:textAlignment w:val="baseline"/>
        <w:rPr>
          <w:bCs/>
        </w:rPr>
      </w:pPr>
    </w:p>
    <w:p w:rsidR="00DC5C50" w:rsidRDefault="00DC5C50" w:rsidP="00DC5C50">
      <w:pPr>
        <w:overflowPunct w:val="0"/>
        <w:autoSpaceDE w:val="0"/>
        <w:autoSpaceDN w:val="0"/>
        <w:adjustRightInd w:val="0"/>
        <w:spacing w:line="276" w:lineRule="auto"/>
        <w:jc w:val="both"/>
        <w:textAlignment w:val="baseline"/>
        <w:rPr>
          <w:b/>
          <w:bCs/>
        </w:rPr>
      </w:pPr>
      <w:r>
        <w:rPr>
          <w:b/>
          <w:bCs/>
        </w:rPr>
        <w:t>Dotyczy Części nr 3, pozycja 3</w:t>
      </w:r>
    </w:p>
    <w:p w:rsidR="00DC5C50" w:rsidRDefault="00DC5C50" w:rsidP="00DC5C50">
      <w:pPr>
        <w:overflowPunct w:val="0"/>
        <w:autoSpaceDE w:val="0"/>
        <w:autoSpaceDN w:val="0"/>
        <w:adjustRightInd w:val="0"/>
        <w:spacing w:line="276" w:lineRule="auto"/>
        <w:jc w:val="both"/>
        <w:textAlignment w:val="baseline"/>
      </w:pPr>
      <w:r>
        <w:t>Czy Zamawiający wymaga zaoferowania płyt do oznaczania grup krwi z rowkiem usztywniającym, który zapobiega uginaniu się płyty i w rezultacie ułatwia przeprowadzanie badań?</w:t>
      </w:r>
    </w:p>
    <w:p w:rsidR="00DC5C50" w:rsidRDefault="00DC5C50" w:rsidP="00DC5C50">
      <w:pPr>
        <w:overflowPunct w:val="0"/>
        <w:autoSpaceDE w:val="0"/>
        <w:autoSpaceDN w:val="0"/>
        <w:adjustRightInd w:val="0"/>
        <w:spacing w:line="276" w:lineRule="auto"/>
        <w:jc w:val="both"/>
        <w:textAlignment w:val="baseline"/>
        <w:rPr>
          <w:i/>
        </w:rPr>
      </w:pPr>
      <w:r>
        <w:rPr>
          <w:i/>
        </w:rPr>
        <w:t>Rowek usztywniający podnosi komfort i bezpieczeństwo wykonującego test. Rowek usztywniający stabilizuje kształt jednorazowej płyty uniemożliwiając jej odkształcanie się w trakcie wykonywania na niej testów, co chroni użytkownika przed przypadkowym wydostaniem się próbek z poszczególnych celek. W metodyce badania sztywność płyty ma bardzo duże znaczenie, bowiem w celu właściwego wymieszania zawiesiny i równomiernego jej rozprowadzenia na dnie celki, płytę lekko, kolistym ruchem w płaszczyźnie poziomej, obraca się. W przypadku płyty pozbawionej rowka, czynność tę jest bardzo trudno wykonać, z uwagi na giętkość płyty.</w:t>
      </w:r>
    </w:p>
    <w:p w:rsidR="00DC5C50" w:rsidRPr="00A35D46" w:rsidRDefault="00A35D46" w:rsidP="00DC5C50">
      <w:pPr>
        <w:overflowPunct w:val="0"/>
        <w:autoSpaceDE w:val="0"/>
        <w:autoSpaceDN w:val="0"/>
        <w:adjustRightInd w:val="0"/>
        <w:spacing w:line="276" w:lineRule="auto"/>
        <w:jc w:val="both"/>
        <w:textAlignment w:val="baseline"/>
      </w:pPr>
      <w:r w:rsidRPr="00A35D46">
        <w:t xml:space="preserve">Odp.: </w:t>
      </w:r>
      <w:r>
        <w:t>Zamawiający dopuszcza</w:t>
      </w:r>
    </w:p>
    <w:p w:rsidR="00DC5C50" w:rsidRDefault="00DC5C50" w:rsidP="00DC5C50">
      <w:pPr>
        <w:overflowPunct w:val="0"/>
        <w:autoSpaceDE w:val="0"/>
        <w:autoSpaceDN w:val="0"/>
        <w:adjustRightInd w:val="0"/>
        <w:spacing w:line="276" w:lineRule="auto"/>
        <w:jc w:val="both"/>
        <w:textAlignment w:val="baseline"/>
        <w:rPr>
          <w:b/>
          <w:bCs/>
          <w:lang w:eastAsia="pl-PL"/>
        </w:rPr>
      </w:pPr>
      <w:r>
        <w:rPr>
          <w:b/>
          <w:bCs/>
        </w:rPr>
        <w:t xml:space="preserve">Dotyczy Części </w:t>
      </w:r>
      <w:proofErr w:type="spellStart"/>
      <w:r>
        <w:rPr>
          <w:b/>
          <w:bCs/>
        </w:rPr>
        <w:t>nr</w:t>
      </w:r>
      <w:proofErr w:type="spellEnd"/>
      <w:r>
        <w:rPr>
          <w:b/>
          <w:bCs/>
        </w:rPr>
        <w:t>. 3, pozycja 35</w:t>
      </w:r>
    </w:p>
    <w:p w:rsidR="00DC5C50" w:rsidRDefault="00DC5C50" w:rsidP="00DC5C50">
      <w:pPr>
        <w:pStyle w:val="Tekstpodstawowy2"/>
        <w:spacing w:after="0" w:line="276" w:lineRule="auto"/>
        <w:jc w:val="both"/>
        <w:rPr>
          <w:bCs/>
        </w:rPr>
      </w:pPr>
      <w:r>
        <w:rPr>
          <w:bCs/>
        </w:rPr>
        <w:t>Czy Zamawiający wyrazi zgodę na lejki z PP (polipropylenu)?</w:t>
      </w:r>
    </w:p>
    <w:p w:rsidR="00A35D46" w:rsidRDefault="00A35D46" w:rsidP="00DC5C50">
      <w:pPr>
        <w:pStyle w:val="Tekstpodstawowy2"/>
        <w:spacing w:after="0" w:line="276" w:lineRule="auto"/>
        <w:jc w:val="both"/>
        <w:rPr>
          <w:bCs/>
        </w:rPr>
      </w:pPr>
      <w:r>
        <w:rPr>
          <w:bCs/>
        </w:rPr>
        <w:t>Odp.: Zamawiający dopuszcza</w:t>
      </w:r>
    </w:p>
    <w:p w:rsidR="00DC5C50" w:rsidRDefault="00DC5C50" w:rsidP="00DC5C50">
      <w:pPr>
        <w:pStyle w:val="Tekstpodstawowy2"/>
        <w:spacing w:after="0" w:line="276" w:lineRule="auto"/>
        <w:jc w:val="both"/>
        <w:rPr>
          <w:bCs/>
        </w:rPr>
      </w:pPr>
    </w:p>
    <w:p w:rsidR="00DC5C50" w:rsidRDefault="00DC5C50" w:rsidP="00DC5C50">
      <w:pPr>
        <w:overflowPunct w:val="0"/>
        <w:autoSpaceDE w:val="0"/>
        <w:autoSpaceDN w:val="0"/>
        <w:adjustRightInd w:val="0"/>
        <w:spacing w:line="276" w:lineRule="auto"/>
        <w:jc w:val="both"/>
        <w:textAlignment w:val="baseline"/>
        <w:rPr>
          <w:b/>
          <w:bCs/>
        </w:rPr>
      </w:pPr>
      <w:r>
        <w:rPr>
          <w:b/>
          <w:bCs/>
        </w:rPr>
        <w:t>Dotyczy Części nr 3, wymagania, pkt. 1</w:t>
      </w:r>
    </w:p>
    <w:p w:rsidR="00DC5C50" w:rsidRDefault="00DC5C50" w:rsidP="00DC5C50">
      <w:pPr>
        <w:pStyle w:val="Tekstpodstawowy2"/>
        <w:spacing w:after="0" w:line="276" w:lineRule="auto"/>
        <w:jc w:val="both"/>
        <w:rPr>
          <w:bCs/>
        </w:rPr>
      </w:pPr>
      <w:r>
        <w:rPr>
          <w:bCs/>
        </w:rPr>
        <w:t>Czy Zamawiający wyrazi zgodę na pipety, które nie zawierają filtrów ochronnych?</w:t>
      </w:r>
    </w:p>
    <w:p w:rsidR="00DC5C50" w:rsidRPr="00A35D46" w:rsidRDefault="00A35D46" w:rsidP="00DC5C50">
      <w:pPr>
        <w:pStyle w:val="Tekstpodstawowy2"/>
        <w:spacing w:after="0" w:line="276" w:lineRule="auto"/>
        <w:jc w:val="both"/>
        <w:rPr>
          <w:b/>
        </w:rPr>
      </w:pPr>
      <w:r w:rsidRPr="00A35D46">
        <w:rPr>
          <w:b/>
        </w:rPr>
        <w:t xml:space="preserve">Odp.: Zgodnie z </w:t>
      </w:r>
      <w:proofErr w:type="spellStart"/>
      <w:r w:rsidRPr="00A35D46">
        <w:rPr>
          <w:b/>
        </w:rPr>
        <w:t>siwz</w:t>
      </w:r>
      <w:proofErr w:type="spellEnd"/>
    </w:p>
    <w:p w:rsidR="00A35D46" w:rsidRDefault="00A35D46" w:rsidP="00DC5C50">
      <w:pPr>
        <w:pStyle w:val="Tekstpodstawowy"/>
        <w:spacing w:line="276" w:lineRule="auto"/>
        <w:jc w:val="both"/>
      </w:pPr>
    </w:p>
    <w:p w:rsidR="00DC5C50" w:rsidRDefault="00DC5C50" w:rsidP="00DC5C50">
      <w:pPr>
        <w:pStyle w:val="Tekstpodstawowy"/>
        <w:spacing w:line="276" w:lineRule="auto"/>
        <w:jc w:val="both"/>
        <w:rPr>
          <w:b/>
        </w:rPr>
      </w:pPr>
      <w:r>
        <w:t>Dotyczy terminu składania ofert</w:t>
      </w:r>
    </w:p>
    <w:p w:rsidR="00DC5C50" w:rsidRDefault="00DC5C50" w:rsidP="00DC5C50">
      <w:pPr>
        <w:spacing w:line="276" w:lineRule="auto"/>
        <w:jc w:val="both"/>
        <w:rPr>
          <w:spacing w:val="4"/>
        </w:rPr>
      </w:pPr>
      <w:r>
        <w:rPr>
          <w:spacing w:val="4"/>
        </w:rPr>
        <w:t xml:space="preserve">Mając na uwadze wielość kwestii wymagających wyjaśnienia, doprecyzowania bądź modyfikacji, </w:t>
      </w:r>
      <w:r>
        <w:rPr>
          <w:spacing w:val="4"/>
          <w:u w:val="single"/>
        </w:rPr>
        <w:t>wnosimy o przedłużenie terminu składania ofert</w:t>
      </w:r>
      <w:r>
        <w:rPr>
          <w:spacing w:val="4"/>
        </w:rPr>
        <w:t xml:space="preserve"> o min. 2 dni robocze</w:t>
      </w:r>
    </w:p>
    <w:p w:rsidR="00DC5C50" w:rsidRDefault="00DC5C50" w:rsidP="00DC5C50">
      <w:pPr>
        <w:spacing w:line="276" w:lineRule="auto"/>
        <w:jc w:val="both"/>
        <w:rPr>
          <w:spacing w:val="4"/>
        </w:rPr>
      </w:pPr>
    </w:p>
    <w:p w:rsidR="00A41F5D" w:rsidRDefault="00A41F5D" w:rsidP="00A41F5D">
      <w:pPr>
        <w:rPr>
          <w:rFonts w:asciiTheme="minorHAnsi" w:hAnsiTheme="minorHAnsi" w:cs="Lucida Sans Unicode"/>
          <w:i/>
          <w:sz w:val="22"/>
          <w:szCs w:val="22"/>
          <w:u w:val="single"/>
        </w:rPr>
      </w:pPr>
    </w:p>
    <w:p w:rsidR="00DC5C50" w:rsidRDefault="00DC5C50" w:rsidP="00DC5C50">
      <w:pPr>
        <w:ind w:firstLine="708"/>
      </w:pPr>
      <w:r>
        <w:t xml:space="preserve">Jednocześnie Zamawiający informuje, że termin składania ofert ulega </w:t>
      </w:r>
      <w:r w:rsidRPr="00EB54FD">
        <w:rPr>
          <w:b/>
        </w:rPr>
        <w:t xml:space="preserve">przedłużeniu do dnia </w:t>
      </w:r>
      <w:r>
        <w:rPr>
          <w:b/>
        </w:rPr>
        <w:t>19.11.2019</w:t>
      </w:r>
      <w:r w:rsidRPr="00EB54FD">
        <w:rPr>
          <w:b/>
        </w:rPr>
        <w:t xml:space="preserve"> do godz. 10:00</w:t>
      </w:r>
      <w:r>
        <w:t xml:space="preserve">. Otwarcie ofert nastąpi w dniu </w:t>
      </w:r>
      <w:r>
        <w:rPr>
          <w:b/>
        </w:rPr>
        <w:t>19.11.2019</w:t>
      </w:r>
      <w:r w:rsidRPr="00EB54FD">
        <w:rPr>
          <w:b/>
        </w:rPr>
        <w:t xml:space="preserve"> o godz. 10.15.</w:t>
      </w:r>
      <w:r>
        <w:t xml:space="preserve"> Pozostałe informacje dotyczące składania i otwarcia ofert pozostają bez zmian.</w:t>
      </w:r>
    </w:p>
    <w:p w:rsidR="00A41F5D" w:rsidRDefault="00A41F5D" w:rsidP="00635724">
      <w:pPr>
        <w:suppressAutoHyphens w:val="0"/>
        <w:spacing w:before="100" w:beforeAutospacing="1" w:after="100" w:afterAutospacing="1"/>
        <w:jc w:val="right"/>
        <w:rPr>
          <w:rFonts w:asciiTheme="minorHAnsi" w:hAnsiTheme="minorHAnsi" w:cs="Arial"/>
          <w:color w:val="000000"/>
          <w:sz w:val="22"/>
          <w:szCs w:val="22"/>
          <w:lang w:eastAsia="pl-PL"/>
        </w:rPr>
      </w:pPr>
    </w:p>
    <w:p w:rsidR="00635724" w:rsidRDefault="00635724" w:rsidP="00635724">
      <w:pPr>
        <w:suppressAutoHyphens w:val="0"/>
        <w:spacing w:before="100" w:beforeAutospacing="1" w:after="100" w:afterAutospacing="1"/>
        <w:jc w:val="right"/>
        <w:rPr>
          <w:rFonts w:asciiTheme="minorHAnsi" w:hAnsiTheme="minorHAnsi" w:cs="Arial"/>
          <w:color w:val="000000"/>
          <w:sz w:val="22"/>
          <w:szCs w:val="22"/>
          <w:lang w:eastAsia="pl-PL"/>
        </w:rPr>
      </w:pPr>
      <w:r>
        <w:rPr>
          <w:rFonts w:asciiTheme="minorHAnsi" w:hAnsiTheme="minorHAnsi" w:cs="Arial"/>
          <w:color w:val="000000"/>
          <w:sz w:val="22"/>
          <w:szCs w:val="22"/>
          <w:lang w:eastAsia="pl-PL"/>
        </w:rPr>
        <w:t>Zamawiający:</w:t>
      </w:r>
    </w:p>
    <w:p w:rsidR="00635724" w:rsidRPr="00635724" w:rsidRDefault="00635724" w:rsidP="00635724">
      <w:pPr>
        <w:suppressAutoHyphens w:val="0"/>
        <w:spacing w:before="100" w:beforeAutospacing="1" w:after="100" w:afterAutospacing="1"/>
        <w:rPr>
          <w:rFonts w:asciiTheme="minorHAnsi" w:hAnsiTheme="minorHAnsi"/>
          <w:sz w:val="22"/>
          <w:szCs w:val="22"/>
          <w:lang w:eastAsia="pl-PL"/>
        </w:rPr>
      </w:pPr>
    </w:p>
    <w:p w:rsidR="00635724" w:rsidRPr="00635724" w:rsidRDefault="00635724" w:rsidP="00635724">
      <w:pPr>
        <w:suppressAutoHyphens w:val="0"/>
        <w:spacing w:before="100" w:beforeAutospacing="1" w:after="100" w:afterAutospacing="1"/>
        <w:rPr>
          <w:rFonts w:asciiTheme="minorHAnsi" w:hAnsiTheme="minorHAnsi"/>
          <w:sz w:val="22"/>
          <w:szCs w:val="22"/>
          <w:lang w:eastAsia="pl-PL"/>
        </w:rPr>
      </w:pPr>
    </w:p>
    <w:p w:rsidR="00635724" w:rsidRPr="00635724" w:rsidRDefault="00635724" w:rsidP="00635724">
      <w:pPr>
        <w:suppressAutoHyphens w:val="0"/>
        <w:spacing w:before="100" w:beforeAutospacing="1" w:after="100" w:afterAutospacing="1"/>
        <w:rPr>
          <w:rFonts w:asciiTheme="minorHAnsi" w:hAnsiTheme="minorHAnsi"/>
          <w:sz w:val="22"/>
          <w:szCs w:val="22"/>
          <w:lang w:eastAsia="pl-PL"/>
        </w:rPr>
      </w:pPr>
      <w:r w:rsidRPr="00635724">
        <w:rPr>
          <w:rFonts w:asciiTheme="minorHAnsi" w:hAnsiTheme="minorHAnsi" w:cs="Arial"/>
          <w:b/>
          <w:bCs/>
          <w:color w:val="000000"/>
          <w:sz w:val="22"/>
          <w:szCs w:val="22"/>
          <w:lang w:eastAsia="pl-PL"/>
        </w:rPr>
        <w:t> </w:t>
      </w:r>
    </w:p>
    <w:p w:rsidR="00635724" w:rsidRPr="00293996" w:rsidRDefault="00635724">
      <w:pPr>
        <w:jc w:val="right"/>
        <w:rPr>
          <w:rFonts w:asciiTheme="minorHAnsi" w:hAnsiTheme="minorHAnsi" w:cs="Tahoma"/>
          <w:bCs/>
          <w:sz w:val="22"/>
          <w:szCs w:val="22"/>
        </w:rPr>
      </w:pPr>
    </w:p>
    <w:sectPr w:rsidR="00635724" w:rsidRPr="00293996" w:rsidSect="00CC1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EE"/>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C"/>
    <w:multiLevelType w:val="singleLevel"/>
    <w:tmpl w:val="0000000C"/>
    <w:name w:val="WW8Num12"/>
    <w:lvl w:ilvl="0">
      <w:start w:val="1"/>
      <w:numFmt w:val="decimal"/>
      <w:lvlText w:val="%1."/>
      <w:lvlJc w:val="left"/>
      <w:pPr>
        <w:tabs>
          <w:tab w:val="num" w:pos="523"/>
        </w:tabs>
        <w:ind w:left="523" w:hanging="360"/>
      </w:pPr>
    </w:lvl>
  </w:abstractNum>
  <w:abstractNum w:abstractNumId="2">
    <w:nsid w:val="011E78F9"/>
    <w:multiLevelType w:val="hybridMultilevel"/>
    <w:tmpl w:val="2B2CBC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F639B5"/>
    <w:multiLevelType w:val="hybridMultilevel"/>
    <w:tmpl w:val="49EAF498"/>
    <w:lvl w:ilvl="0" w:tplc="920EBAC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0E1C0238"/>
    <w:multiLevelType w:val="hybridMultilevel"/>
    <w:tmpl w:val="8572F826"/>
    <w:lvl w:ilvl="0" w:tplc="8CB46448">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5">
    <w:nsid w:val="116B6D43"/>
    <w:multiLevelType w:val="multilevel"/>
    <w:tmpl w:val="F3AE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56964"/>
    <w:multiLevelType w:val="hybridMultilevel"/>
    <w:tmpl w:val="B9E89C8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242E5E"/>
    <w:multiLevelType w:val="hybridMultilevel"/>
    <w:tmpl w:val="31BAF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F11F1A"/>
    <w:multiLevelType w:val="singleLevel"/>
    <w:tmpl w:val="0000000C"/>
    <w:lvl w:ilvl="0">
      <w:start w:val="1"/>
      <w:numFmt w:val="decimal"/>
      <w:lvlText w:val="%1."/>
      <w:lvlJc w:val="left"/>
      <w:pPr>
        <w:tabs>
          <w:tab w:val="num" w:pos="523"/>
        </w:tabs>
        <w:ind w:left="523" w:hanging="360"/>
      </w:pPr>
    </w:lvl>
  </w:abstractNum>
  <w:abstractNum w:abstractNumId="9">
    <w:nsid w:val="44D43B8B"/>
    <w:multiLevelType w:val="hybridMultilevel"/>
    <w:tmpl w:val="4504F6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D70ADA"/>
    <w:multiLevelType w:val="hybridMultilevel"/>
    <w:tmpl w:val="657826E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183A2B"/>
    <w:multiLevelType w:val="hybridMultilevel"/>
    <w:tmpl w:val="C8783E9C"/>
    <w:lvl w:ilvl="0" w:tplc="4268F2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B54DCE"/>
    <w:multiLevelType w:val="multilevel"/>
    <w:tmpl w:val="23D03E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1AC7659"/>
    <w:multiLevelType w:val="hybridMultilevel"/>
    <w:tmpl w:val="039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F414F"/>
    <w:multiLevelType w:val="hybridMultilevel"/>
    <w:tmpl w:val="54907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2AB2397"/>
    <w:multiLevelType w:val="hybridMultilevel"/>
    <w:tmpl w:val="FBCE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65EFF"/>
    <w:multiLevelType w:val="hybridMultilevel"/>
    <w:tmpl w:val="5F247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0272A2"/>
    <w:multiLevelType w:val="multilevel"/>
    <w:tmpl w:val="0382D5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2"/>
  </w:num>
  <w:num w:numId="3">
    <w:abstractNumId w:val="0"/>
  </w:num>
  <w:num w:numId="4">
    <w:abstractNumId w:val="11"/>
  </w:num>
  <w:num w:numId="5">
    <w:abstractNumId w:val="10"/>
  </w:num>
  <w:num w:numId="6">
    <w:abstractNumId w:val="1"/>
  </w:num>
  <w:num w:numId="7">
    <w:abstractNumId w:val="8"/>
  </w:num>
  <w:num w:numId="8">
    <w:abstractNumId w:val="5"/>
  </w:num>
  <w:num w:numId="9">
    <w:abstractNumId w:val="16"/>
  </w:num>
  <w:num w:numId="10">
    <w:abstractNumId w:val="14"/>
  </w:num>
  <w:num w:numId="11">
    <w:abstractNumId w:val="9"/>
  </w:num>
  <w:num w:numId="12">
    <w:abstractNumId w:val="3"/>
  </w:num>
  <w:num w:numId="13">
    <w:abstractNumId w:val="15"/>
  </w:num>
  <w:num w:numId="14">
    <w:abstractNumId w:val="4"/>
  </w:num>
  <w:num w:numId="15">
    <w:abstractNumId w:val="13"/>
  </w:num>
  <w:num w:numId="16">
    <w:abstractNumId w:val="17"/>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64F6"/>
    <w:rsid w:val="0002696A"/>
    <w:rsid w:val="00083479"/>
    <w:rsid w:val="000E765E"/>
    <w:rsid w:val="000F080F"/>
    <w:rsid w:val="000F74C9"/>
    <w:rsid w:val="00100F41"/>
    <w:rsid w:val="0014278F"/>
    <w:rsid w:val="001524BD"/>
    <w:rsid w:val="001547D2"/>
    <w:rsid w:val="001574A5"/>
    <w:rsid w:val="00165908"/>
    <w:rsid w:val="00196092"/>
    <w:rsid w:val="001A7126"/>
    <w:rsid w:val="001C7374"/>
    <w:rsid w:val="001E1B2F"/>
    <w:rsid w:val="002142AA"/>
    <w:rsid w:val="00235394"/>
    <w:rsid w:val="00247E34"/>
    <w:rsid w:val="00281C5C"/>
    <w:rsid w:val="002845C6"/>
    <w:rsid w:val="00293996"/>
    <w:rsid w:val="002A3C0F"/>
    <w:rsid w:val="002B3867"/>
    <w:rsid w:val="002E5834"/>
    <w:rsid w:val="002F46A1"/>
    <w:rsid w:val="0035623D"/>
    <w:rsid w:val="00385A9E"/>
    <w:rsid w:val="00392A14"/>
    <w:rsid w:val="00393963"/>
    <w:rsid w:val="003B6121"/>
    <w:rsid w:val="003D03A7"/>
    <w:rsid w:val="003D20BE"/>
    <w:rsid w:val="003D5D12"/>
    <w:rsid w:val="003D6AC2"/>
    <w:rsid w:val="00413459"/>
    <w:rsid w:val="00420DAA"/>
    <w:rsid w:val="00462C27"/>
    <w:rsid w:val="00481C9C"/>
    <w:rsid w:val="00496FDE"/>
    <w:rsid w:val="004C339D"/>
    <w:rsid w:val="005027FE"/>
    <w:rsid w:val="00540F10"/>
    <w:rsid w:val="005D1FB7"/>
    <w:rsid w:val="005D587E"/>
    <w:rsid w:val="005F5E5C"/>
    <w:rsid w:val="006164F6"/>
    <w:rsid w:val="0062443C"/>
    <w:rsid w:val="00635724"/>
    <w:rsid w:val="006464E5"/>
    <w:rsid w:val="006A4E25"/>
    <w:rsid w:val="006C584A"/>
    <w:rsid w:val="006F25FD"/>
    <w:rsid w:val="0072167C"/>
    <w:rsid w:val="00794DB4"/>
    <w:rsid w:val="00795F65"/>
    <w:rsid w:val="007B0C1A"/>
    <w:rsid w:val="007C4166"/>
    <w:rsid w:val="00832F27"/>
    <w:rsid w:val="008719FA"/>
    <w:rsid w:val="008C5405"/>
    <w:rsid w:val="008F336D"/>
    <w:rsid w:val="00907B5E"/>
    <w:rsid w:val="009272EF"/>
    <w:rsid w:val="009332C5"/>
    <w:rsid w:val="00990406"/>
    <w:rsid w:val="00993DBB"/>
    <w:rsid w:val="009D69A8"/>
    <w:rsid w:val="009F14E7"/>
    <w:rsid w:val="009F6D80"/>
    <w:rsid w:val="00A264D6"/>
    <w:rsid w:val="00A35D46"/>
    <w:rsid w:val="00A41777"/>
    <w:rsid w:val="00A41F5D"/>
    <w:rsid w:val="00A655C1"/>
    <w:rsid w:val="00A801E9"/>
    <w:rsid w:val="00A86568"/>
    <w:rsid w:val="00AB2F1E"/>
    <w:rsid w:val="00AC5863"/>
    <w:rsid w:val="00B172E2"/>
    <w:rsid w:val="00B54852"/>
    <w:rsid w:val="00B86C23"/>
    <w:rsid w:val="00B92CEB"/>
    <w:rsid w:val="00BA0B8C"/>
    <w:rsid w:val="00BA7009"/>
    <w:rsid w:val="00BB216D"/>
    <w:rsid w:val="00BD79E5"/>
    <w:rsid w:val="00C21F26"/>
    <w:rsid w:val="00C604EC"/>
    <w:rsid w:val="00C85D86"/>
    <w:rsid w:val="00C86882"/>
    <w:rsid w:val="00CC1A35"/>
    <w:rsid w:val="00CD2F60"/>
    <w:rsid w:val="00D018DC"/>
    <w:rsid w:val="00D02C13"/>
    <w:rsid w:val="00D21D8E"/>
    <w:rsid w:val="00D30BFB"/>
    <w:rsid w:val="00D536F4"/>
    <w:rsid w:val="00D835B5"/>
    <w:rsid w:val="00D904CD"/>
    <w:rsid w:val="00D934A9"/>
    <w:rsid w:val="00D96296"/>
    <w:rsid w:val="00DB0435"/>
    <w:rsid w:val="00DC5C50"/>
    <w:rsid w:val="00DE4A7E"/>
    <w:rsid w:val="00DF541A"/>
    <w:rsid w:val="00E14700"/>
    <w:rsid w:val="00E44DF0"/>
    <w:rsid w:val="00E561B4"/>
    <w:rsid w:val="00E57ED3"/>
    <w:rsid w:val="00E7200B"/>
    <w:rsid w:val="00EB54FD"/>
    <w:rsid w:val="00ED36D7"/>
    <w:rsid w:val="00ED4E60"/>
    <w:rsid w:val="00F60753"/>
    <w:rsid w:val="00F74693"/>
    <w:rsid w:val="00FB3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4F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6164F6"/>
    <w:pPr>
      <w:suppressAutoHyphens w:val="0"/>
      <w:spacing w:before="280" w:after="119"/>
    </w:pPr>
  </w:style>
  <w:style w:type="character" w:customStyle="1" w:styleId="TytuZnak">
    <w:name w:val="Tytuł Znak"/>
    <w:aliases w:val="Znak Znak"/>
    <w:basedOn w:val="Domylnaczcionkaakapitu"/>
    <w:link w:val="Tytu"/>
    <w:locked/>
    <w:rsid w:val="006164F6"/>
    <w:rPr>
      <w:rFonts w:ascii="Arial" w:hAnsi="Arial" w:cs="Arial"/>
      <w:b/>
      <w:bCs/>
      <w:kern w:val="2"/>
      <w:sz w:val="32"/>
      <w:szCs w:val="32"/>
      <w:lang w:eastAsia="ar-SA"/>
    </w:rPr>
  </w:style>
  <w:style w:type="paragraph" w:styleId="Tytu">
    <w:name w:val="Title"/>
    <w:aliases w:val="Znak"/>
    <w:basedOn w:val="Normalny"/>
    <w:next w:val="Normalny"/>
    <w:link w:val="TytuZnak"/>
    <w:qFormat/>
    <w:rsid w:val="006164F6"/>
    <w:pPr>
      <w:jc w:val="center"/>
    </w:pPr>
    <w:rPr>
      <w:rFonts w:ascii="Arial" w:eastAsiaTheme="minorHAnsi" w:hAnsi="Arial" w:cs="Arial"/>
      <w:b/>
      <w:bCs/>
      <w:kern w:val="2"/>
      <w:sz w:val="32"/>
      <w:szCs w:val="32"/>
    </w:rPr>
  </w:style>
  <w:style w:type="character" w:customStyle="1" w:styleId="TytuZnak1">
    <w:name w:val="Tytuł Znak1"/>
    <w:basedOn w:val="Domylnaczcionkaakapitu"/>
    <w:link w:val="Tytu"/>
    <w:uiPriority w:val="10"/>
    <w:rsid w:val="006164F6"/>
    <w:rPr>
      <w:rFonts w:asciiTheme="majorHAnsi" w:eastAsiaTheme="majorEastAsia" w:hAnsiTheme="majorHAnsi" w:cstheme="majorBidi"/>
      <w:color w:val="17365D" w:themeColor="text2" w:themeShade="BF"/>
      <w:spacing w:val="5"/>
      <w:kern w:val="28"/>
      <w:sz w:val="52"/>
      <w:szCs w:val="52"/>
      <w:lang w:eastAsia="ar-SA"/>
    </w:rPr>
  </w:style>
  <w:style w:type="paragraph" w:styleId="Akapitzlist">
    <w:name w:val="List Paragraph"/>
    <w:basedOn w:val="Normalny"/>
    <w:uiPriority w:val="34"/>
    <w:qFormat/>
    <w:rsid w:val="006164F6"/>
    <w:pPr>
      <w:ind w:left="720"/>
      <w:contextualSpacing/>
    </w:pPr>
  </w:style>
  <w:style w:type="paragraph" w:customStyle="1" w:styleId="s14">
    <w:name w:val="s14"/>
    <w:basedOn w:val="Normalny"/>
    <w:rsid w:val="00DF541A"/>
    <w:pPr>
      <w:suppressAutoHyphens w:val="0"/>
      <w:spacing w:before="100" w:beforeAutospacing="1" w:after="100" w:afterAutospacing="1"/>
    </w:pPr>
    <w:rPr>
      <w:rFonts w:eastAsiaTheme="minorHAnsi"/>
      <w:lang w:eastAsia="pl-PL"/>
    </w:rPr>
  </w:style>
  <w:style w:type="character" w:customStyle="1" w:styleId="s13">
    <w:name w:val="s13"/>
    <w:basedOn w:val="Domylnaczcionkaakapitu"/>
    <w:rsid w:val="00DF541A"/>
  </w:style>
  <w:style w:type="character" w:customStyle="1" w:styleId="apple-converted-space">
    <w:name w:val="apple-converted-space"/>
    <w:basedOn w:val="Domylnaczcionkaakapitu"/>
    <w:rsid w:val="009332C5"/>
  </w:style>
  <w:style w:type="paragraph" w:customStyle="1" w:styleId="WW-Zwykytekst">
    <w:name w:val="WW-Zwykły tekst"/>
    <w:basedOn w:val="Normalny"/>
    <w:rsid w:val="003D6AC2"/>
    <w:rPr>
      <w:rFonts w:ascii="Courier New" w:hAnsi="Courier New"/>
    </w:rPr>
  </w:style>
  <w:style w:type="character" w:customStyle="1" w:styleId="moz-txt-tag">
    <w:name w:val="moz-txt-tag"/>
    <w:rsid w:val="003D03A7"/>
  </w:style>
  <w:style w:type="paragraph" w:styleId="Lista2">
    <w:name w:val="List 2"/>
    <w:basedOn w:val="Normalny"/>
    <w:uiPriority w:val="99"/>
    <w:semiHidden/>
    <w:unhideWhenUsed/>
    <w:rsid w:val="005D587E"/>
    <w:pPr>
      <w:widowControl w:val="0"/>
      <w:ind w:left="566" w:hanging="283"/>
      <w:contextualSpacing/>
    </w:pPr>
    <w:rPr>
      <w:rFonts w:eastAsia="SimSun" w:cs="Mangal"/>
      <w:kern w:val="2"/>
      <w:szCs w:val="21"/>
      <w:lang w:eastAsia="hi-IN" w:bidi="hi-IN"/>
    </w:rPr>
  </w:style>
  <w:style w:type="paragraph" w:styleId="Bezodstpw">
    <w:name w:val="No Spacing"/>
    <w:uiPriority w:val="1"/>
    <w:qFormat/>
    <w:rsid w:val="00D018DC"/>
    <w:pPr>
      <w:spacing w:after="0" w:line="240" w:lineRule="auto"/>
    </w:pPr>
    <w:rPr>
      <w:rFonts w:ascii="Calibri" w:eastAsia="Calibri" w:hAnsi="Calibri" w:cs="Calibri"/>
    </w:rPr>
  </w:style>
  <w:style w:type="paragraph" w:styleId="Tekstpodstawowywcity3">
    <w:name w:val="Body Text Indent 3"/>
    <w:basedOn w:val="Normalny"/>
    <w:link w:val="Tekstpodstawowywcity3Znak"/>
    <w:rsid w:val="002F46A1"/>
    <w:pPr>
      <w:suppressAutoHyphens w:val="0"/>
      <w:ind w:firstLine="284"/>
      <w:jc w:val="both"/>
    </w:pPr>
    <w:rPr>
      <w:sz w:val="22"/>
      <w:szCs w:val="20"/>
      <w:lang w:eastAsia="en-US"/>
    </w:rPr>
  </w:style>
  <w:style w:type="character" w:customStyle="1" w:styleId="Tekstpodstawowywcity3Znak">
    <w:name w:val="Tekst podstawowy wcięty 3 Znak"/>
    <w:basedOn w:val="Domylnaczcionkaakapitu"/>
    <w:link w:val="Tekstpodstawowywcity3"/>
    <w:rsid w:val="002F46A1"/>
    <w:rPr>
      <w:rFonts w:ascii="Times New Roman" w:eastAsia="Times New Roman" w:hAnsi="Times New Roman" w:cs="Times New Roman"/>
      <w:szCs w:val="20"/>
    </w:rPr>
  </w:style>
  <w:style w:type="paragraph" w:styleId="Tekstpodstawowy">
    <w:name w:val="Body Text"/>
    <w:basedOn w:val="Normalny"/>
    <w:link w:val="TekstpodstawowyZnak"/>
    <w:uiPriority w:val="99"/>
    <w:semiHidden/>
    <w:unhideWhenUsed/>
    <w:rsid w:val="00DC5C50"/>
    <w:pPr>
      <w:spacing w:after="120"/>
    </w:pPr>
  </w:style>
  <w:style w:type="character" w:customStyle="1" w:styleId="TekstpodstawowyZnak">
    <w:name w:val="Tekst podstawowy Znak"/>
    <w:basedOn w:val="Domylnaczcionkaakapitu"/>
    <w:link w:val="Tekstpodstawowy"/>
    <w:uiPriority w:val="99"/>
    <w:semiHidden/>
    <w:rsid w:val="00DC5C5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C5C50"/>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semiHidden/>
    <w:rsid w:val="00DC5C50"/>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DC5C50"/>
    <w:pPr>
      <w:suppressAutoHyphens w:val="0"/>
      <w:overflowPunct w:val="0"/>
      <w:autoSpaceDE w:val="0"/>
      <w:autoSpaceDN w:val="0"/>
      <w:adjustRightInd w:val="0"/>
      <w:spacing w:line="360" w:lineRule="auto"/>
      <w:ind w:firstLine="360"/>
      <w:jc w:val="both"/>
    </w:pPr>
    <w:rPr>
      <w:szCs w:val="20"/>
      <w:lang w:eastAsia="pl-PL"/>
    </w:rPr>
  </w:style>
  <w:style w:type="paragraph" w:customStyle="1" w:styleId="Tekstpodstawowywcity210">
    <w:name w:val="Tekst podstawowy wcięty 21"/>
    <w:basedOn w:val="Normalny"/>
    <w:rsid w:val="00DC5C50"/>
    <w:pPr>
      <w:suppressAutoHyphens w:val="0"/>
      <w:overflowPunct w:val="0"/>
      <w:autoSpaceDE w:val="0"/>
      <w:autoSpaceDN w:val="0"/>
      <w:adjustRightInd w:val="0"/>
      <w:spacing w:line="360" w:lineRule="auto"/>
      <w:ind w:firstLine="360"/>
      <w:jc w:val="both"/>
    </w:pPr>
    <w:rPr>
      <w:szCs w:val="20"/>
      <w:lang w:eastAsia="pl-PL"/>
    </w:rPr>
  </w:style>
</w:styles>
</file>

<file path=word/webSettings.xml><?xml version="1.0" encoding="utf-8"?>
<w:webSettings xmlns:r="http://schemas.openxmlformats.org/officeDocument/2006/relationships" xmlns:w="http://schemas.openxmlformats.org/wordprocessingml/2006/main">
  <w:divs>
    <w:div w:id="137917630">
      <w:bodyDiv w:val="1"/>
      <w:marLeft w:val="0"/>
      <w:marRight w:val="0"/>
      <w:marTop w:val="0"/>
      <w:marBottom w:val="0"/>
      <w:divBdr>
        <w:top w:val="none" w:sz="0" w:space="0" w:color="auto"/>
        <w:left w:val="none" w:sz="0" w:space="0" w:color="auto"/>
        <w:bottom w:val="none" w:sz="0" w:space="0" w:color="auto"/>
        <w:right w:val="none" w:sz="0" w:space="0" w:color="auto"/>
      </w:divBdr>
    </w:div>
    <w:div w:id="221715314">
      <w:bodyDiv w:val="1"/>
      <w:marLeft w:val="0"/>
      <w:marRight w:val="0"/>
      <w:marTop w:val="0"/>
      <w:marBottom w:val="0"/>
      <w:divBdr>
        <w:top w:val="none" w:sz="0" w:space="0" w:color="auto"/>
        <w:left w:val="none" w:sz="0" w:space="0" w:color="auto"/>
        <w:bottom w:val="none" w:sz="0" w:space="0" w:color="auto"/>
        <w:right w:val="none" w:sz="0" w:space="0" w:color="auto"/>
      </w:divBdr>
      <w:divsChild>
        <w:div w:id="1173573542">
          <w:marLeft w:val="0"/>
          <w:marRight w:val="0"/>
          <w:marTop w:val="0"/>
          <w:marBottom w:val="0"/>
          <w:divBdr>
            <w:top w:val="none" w:sz="0" w:space="0" w:color="auto"/>
            <w:left w:val="none" w:sz="0" w:space="0" w:color="auto"/>
            <w:bottom w:val="none" w:sz="0" w:space="0" w:color="auto"/>
            <w:right w:val="none" w:sz="0" w:space="0" w:color="auto"/>
          </w:divBdr>
          <w:divsChild>
            <w:div w:id="205416754">
              <w:marLeft w:val="0"/>
              <w:marRight w:val="0"/>
              <w:marTop w:val="0"/>
              <w:marBottom w:val="0"/>
              <w:divBdr>
                <w:top w:val="none" w:sz="0" w:space="0" w:color="auto"/>
                <w:left w:val="none" w:sz="0" w:space="0" w:color="auto"/>
                <w:bottom w:val="none" w:sz="0" w:space="0" w:color="auto"/>
                <w:right w:val="none" w:sz="0" w:space="0" w:color="auto"/>
              </w:divBdr>
              <w:divsChild>
                <w:div w:id="799154659">
                  <w:marLeft w:val="0"/>
                  <w:marRight w:val="0"/>
                  <w:marTop w:val="0"/>
                  <w:marBottom w:val="0"/>
                  <w:divBdr>
                    <w:top w:val="none" w:sz="0" w:space="0" w:color="auto"/>
                    <w:left w:val="none" w:sz="0" w:space="0" w:color="auto"/>
                    <w:bottom w:val="none" w:sz="0" w:space="0" w:color="auto"/>
                    <w:right w:val="none" w:sz="0" w:space="0" w:color="auto"/>
                  </w:divBdr>
                  <w:divsChild>
                    <w:div w:id="1186484671">
                      <w:marLeft w:val="0"/>
                      <w:marRight w:val="0"/>
                      <w:marTop w:val="0"/>
                      <w:marBottom w:val="0"/>
                      <w:divBdr>
                        <w:top w:val="none" w:sz="0" w:space="0" w:color="auto"/>
                        <w:left w:val="none" w:sz="0" w:space="0" w:color="auto"/>
                        <w:bottom w:val="none" w:sz="0" w:space="0" w:color="auto"/>
                        <w:right w:val="none" w:sz="0" w:space="0" w:color="auto"/>
                      </w:divBdr>
                      <w:divsChild>
                        <w:div w:id="544368776">
                          <w:marLeft w:val="0"/>
                          <w:marRight w:val="0"/>
                          <w:marTop w:val="0"/>
                          <w:marBottom w:val="0"/>
                          <w:divBdr>
                            <w:top w:val="none" w:sz="0" w:space="0" w:color="auto"/>
                            <w:left w:val="none" w:sz="0" w:space="0" w:color="auto"/>
                            <w:bottom w:val="none" w:sz="0" w:space="0" w:color="auto"/>
                            <w:right w:val="none" w:sz="0" w:space="0" w:color="auto"/>
                          </w:divBdr>
                          <w:divsChild>
                            <w:div w:id="222374434">
                              <w:marLeft w:val="0"/>
                              <w:marRight w:val="0"/>
                              <w:marTop w:val="0"/>
                              <w:marBottom w:val="0"/>
                              <w:divBdr>
                                <w:top w:val="none" w:sz="0" w:space="0" w:color="auto"/>
                                <w:left w:val="none" w:sz="0" w:space="0" w:color="auto"/>
                                <w:bottom w:val="none" w:sz="0" w:space="0" w:color="auto"/>
                                <w:right w:val="none" w:sz="0" w:space="0" w:color="auto"/>
                              </w:divBdr>
                              <w:divsChild>
                                <w:div w:id="1716852331">
                                  <w:marLeft w:val="0"/>
                                  <w:marRight w:val="0"/>
                                  <w:marTop w:val="0"/>
                                  <w:marBottom w:val="0"/>
                                  <w:divBdr>
                                    <w:top w:val="none" w:sz="0" w:space="0" w:color="auto"/>
                                    <w:left w:val="none" w:sz="0" w:space="0" w:color="auto"/>
                                    <w:bottom w:val="none" w:sz="0" w:space="0" w:color="auto"/>
                                    <w:right w:val="none" w:sz="0" w:space="0" w:color="auto"/>
                                  </w:divBdr>
                                  <w:divsChild>
                                    <w:div w:id="1879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490">
                              <w:marLeft w:val="0"/>
                              <w:marRight w:val="0"/>
                              <w:marTop w:val="0"/>
                              <w:marBottom w:val="0"/>
                              <w:divBdr>
                                <w:top w:val="none" w:sz="0" w:space="0" w:color="auto"/>
                                <w:left w:val="none" w:sz="0" w:space="0" w:color="auto"/>
                                <w:bottom w:val="none" w:sz="0" w:space="0" w:color="auto"/>
                                <w:right w:val="none" w:sz="0" w:space="0" w:color="auto"/>
                              </w:divBdr>
                            </w:div>
                            <w:div w:id="2863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6619">
          <w:marLeft w:val="0"/>
          <w:marRight w:val="0"/>
          <w:marTop w:val="0"/>
          <w:marBottom w:val="0"/>
          <w:divBdr>
            <w:top w:val="none" w:sz="0" w:space="0" w:color="auto"/>
            <w:left w:val="none" w:sz="0" w:space="0" w:color="auto"/>
            <w:bottom w:val="none" w:sz="0" w:space="0" w:color="auto"/>
            <w:right w:val="none" w:sz="0" w:space="0" w:color="auto"/>
          </w:divBdr>
        </w:div>
        <w:div w:id="1721977761">
          <w:marLeft w:val="0"/>
          <w:marRight w:val="0"/>
          <w:marTop w:val="0"/>
          <w:marBottom w:val="0"/>
          <w:divBdr>
            <w:top w:val="none" w:sz="0" w:space="0" w:color="auto"/>
            <w:left w:val="none" w:sz="0" w:space="0" w:color="auto"/>
            <w:bottom w:val="none" w:sz="0" w:space="0" w:color="auto"/>
            <w:right w:val="none" w:sz="0" w:space="0" w:color="auto"/>
          </w:divBdr>
        </w:div>
      </w:divsChild>
    </w:div>
    <w:div w:id="478036855">
      <w:bodyDiv w:val="1"/>
      <w:marLeft w:val="0"/>
      <w:marRight w:val="0"/>
      <w:marTop w:val="0"/>
      <w:marBottom w:val="0"/>
      <w:divBdr>
        <w:top w:val="none" w:sz="0" w:space="0" w:color="auto"/>
        <w:left w:val="none" w:sz="0" w:space="0" w:color="auto"/>
        <w:bottom w:val="none" w:sz="0" w:space="0" w:color="auto"/>
        <w:right w:val="none" w:sz="0" w:space="0" w:color="auto"/>
      </w:divBdr>
    </w:div>
    <w:div w:id="553125664">
      <w:bodyDiv w:val="1"/>
      <w:marLeft w:val="0"/>
      <w:marRight w:val="0"/>
      <w:marTop w:val="0"/>
      <w:marBottom w:val="0"/>
      <w:divBdr>
        <w:top w:val="none" w:sz="0" w:space="0" w:color="auto"/>
        <w:left w:val="none" w:sz="0" w:space="0" w:color="auto"/>
        <w:bottom w:val="none" w:sz="0" w:space="0" w:color="auto"/>
        <w:right w:val="none" w:sz="0" w:space="0" w:color="auto"/>
      </w:divBdr>
    </w:div>
    <w:div w:id="700591054">
      <w:bodyDiv w:val="1"/>
      <w:marLeft w:val="0"/>
      <w:marRight w:val="0"/>
      <w:marTop w:val="0"/>
      <w:marBottom w:val="0"/>
      <w:divBdr>
        <w:top w:val="none" w:sz="0" w:space="0" w:color="auto"/>
        <w:left w:val="none" w:sz="0" w:space="0" w:color="auto"/>
        <w:bottom w:val="none" w:sz="0" w:space="0" w:color="auto"/>
        <w:right w:val="none" w:sz="0" w:space="0" w:color="auto"/>
      </w:divBdr>
    </w:div>
    <w:div w:id="1165509981">
      <w:bodyDiv w:val="1"/>
      <w:marLeft w:val="0"/>
      <w:marRight w:val="0"/>
      <w:marTop w:val="0"/>
      <w:marBottom w:val="0"/>
      <w:divBdr>
        <w:top w:val="none" w:sz="0" w:space="0" w:color="auto"/>
        <w:left w:val="none" w:sz="0" w:space="0" w:color="auto"/>
        <w:bottom w:val="none" w:sz="0" w:space="0" w:color="auto"/>
        <w:right w:val="none" w:sz="0" w:space="0" w:color="auto"/>
      </w:divBdr>
    </w:div>
    <w:div w:id="1171945176">
      <w:bodyDiv w:val="1"/>
      <w:marLeft w:val="0"/>
      <w:marRight w:val="0"/>
      <w:marTop w:val="0"/>
      <w:marBottom w:val="0"/>
      <w:divBdr>
        <w:top w:val="none" w:sz="0" w:space="0" w:color="auto"/>
        <w:left w:val="none" w:sz="0" w:space="0" w:color="auto"/>
        <w:bottom w:val="none" w:sz="0" w:space="0" w:color="auto"/>
        <w:right w:val="none" w:sz="0" w:space="0" w:color="auto"/>
      </w:divBdr>
    </w:div>
    <w:div w:id="1602493024">
      <w:bodyDiv w:val="1"/>
      <w:marLeft w:val="0"/>
      <w:marRight w:val="0"/>
      <w:marTop w:val="0"/>
      <w:marBottom w:val="0"/>
      <w:divBdr>
        <w:top w:val="none" w:sz="0" w:space="0" w:color="auto"/>
        <w:left w:val="none" w:sz="0" w:space="0" w:color="auto"/>
        <w:bottom w:val="none" w:sz="0" w:space="0" w:color="auto"/>
        <w:right w:val="none" w:sz="0" w:space="0" w:color="auto"/>
      </w:divBdr>
    </w:div>
    <w:div w:id="1737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6142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Pawel</cp:lastModifiedBy>
  <cp:revision>3</cp:revision>
  <cp:lastPrinted>2019-11-14T09:55:00Z</cp:lastPrinted>
  <dcterms:created xsi:type="dcterms:W3CDTF">2019-11-14T09:58:00Z</dcterms:created>
  <dcterms:modified xsi:type="dcterms:W3CDTF">2019-11-14T10:59:00Z</dcterms:modified>
</cp:coreProperties>
</file>