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7" w:rsidRPr="00D36A7F" w:rsidRDefault="00D36A7F" w:rsidP="00D36A7F">
      <w:pPr>
        <w:ind w:left="8496" w:firstLine="708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</w:t>
      </w:r>
      <w:r w:rsidR="00CF67E7" w:rsidRPr="00D36A7F">
        <w:rPr>
          <w:rFonts w:cs="Tahoma"/>
          <w:b/>
          <w:bCs/>
        </w:rPr>
        <w:t>Z</w:t>
      </w:r>
      <w:r w:rsidR="005F2397" w:rsidRPr="00D36A7F">
        <w:rPr>
          <w:rFonts w:cs="Tahoma"/>
          <w:b/>
          <w:bCs/>
        </w:rPr>
        <w:t xml:space="preserve">ałącznik nr 2 – FORMULARZ CENOWY                                                                                                    </w:t>
      </w:r>
    </w:p>
    <w:p w:rsidR="005F2397" w:rsidRDefault="005F2397" w:rsidP="000942FE">
      <w:pPr>
        <w:rPr>
          <w:rFonts w:cs="Tahoma"/>
          <w:b/>
          <w:bCs/>
          <w:sz w:val="20"/>
          <w:szCs w:val="20"/>
        </w:rPr>
      </w:pPr>
    </w:p>
    <w:p w:rsidR="005F2988" w:rsidRDefault="005F2988" w:rsidP="005F2988"/>
    <w:p w:rsidR="005F2988" w:rsidRDefault="005F2988" w:rsidP="005F2988"/>
    <w:p w:rsidR="002427B3" w:rsidRDefault="002427B3" w:rsidP="002427B3">
      <w:pPr>
        <w:rPr>
          <w:rFonts w:ascii="Calibri" w:eastAsia="Calibri" w:hAnsi="Calibri" w:cs="Tahoma"/>
          <w:b/>
          <w:bCs/>
          <w:u w:val="single"/>
        </w:rPr>
      </w:pPr>
      <w:r>
        <w:rPr>
          <w:rFonts w:ascii="Calibri" w:eastAsia="Calibri" w:hAnsi="Calibri" w:cs="Tahoma"/>
          <w:b/>
          <w:bCs/>
          <w:u w:val="single"/>
        </w:rPr>
        <w:t xml:space="preserve">Materiały eksploatacyjne do drukarek i kserokopiarek, drobny sprzęt naprawczy </w:t>
      </w:r>
    </w:p>
    <w:p w:rsidR="002427B3" w:rsidRDefault="002427B3" w:rsidP="002427B3">
      <w:pPr>
        <w:rPr>
          <w:rFonts w:ascii="Calibri" w:eastAsia="Calibri" w:hAnsi="Calibri" w:cs="Tahoma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5"/>
        <w:gridCol w:w="5141"/>
        <w:gridCol w:w="743"/>
        <w:gridCol w:w="694"/>
        <w:gridCol w:w="1188"/>
        <w:gridCol w:w="1112"/>
        <w:gridCol w:w="632"/>
        <w:gridCol w:w="1016"/>
        <w:gridCol w:w="1016"/>
        <w:gridCol w:w="2117"/>
      </w:tblGrid>
      <w:tr w:rsidR="002427B3" w:rsidTr="002427B3">
        <w:trPr>
          <w:tblHeader/>
        </w:trPr>
        <w:tc>
          <w:tcPr>
            <w:tcW w:w="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b w:val="0"/>
                <w:i w:val="0"/>
                <w:sz w:val="20"/>
                <w:szCs w:val="20"/>
              </w:rPr>
            </w:pPr>
            <w:r>
              <w:rPr>
                <w:rFonts w:cs="Tahoma"/>
                <w:b w:val="0"/>
                <w:i w:val="0"/>
                <w:sz w:val="20"/>
                <w:szCs w:val="20"/>
              </w:rPr>
              <w:t>Lp.</w:t>
            </w:r>
          </w:p>
        </w:tc>
        <w:tc>
          <w:tcPr>
            <w:tcW w:w="1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Przedmiot zamówienia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J.m.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Ilość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Cena jednostkowa netto</w:t>
            </w:r>
          </w:p>
        </w:tc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Wartość netto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% VAT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Wartość VAT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Wartość brutto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7B3" w:rsidRDefault="002427B3">
            <w:pPr>
              <w:pStyle w:val="Nagwektabeli"/>
              <w:snapToGrid w:val="0"/>
              <w:spacing w:after="0" w:line="276" w:lineRule="auto"/>
              <w:jc w:val="left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Producent/</w:t>
            </w:r>
          </w:p>
          <w:p w:rsidR="002427B3" w:rsidRDefault="002427B3">
            <w:pPr>
              <w:pStyle w:val="Nagwektabeli"/>
              <w:snapToGrid w:val="0"/>
              <w:spacing w:after="0" w:line="276" w:lineRule="auto"/>
              <w:jc w:val="left"/>
              <w:rPr>
                <w:rFonts w:cs="Tahoma"/>
                <w:i w:val="0"/>
                <w:sz w:val="20"/>
                <w:szCs w:val="20"/>
              </w:rPr>
            </w:pPr>
            <w:r>
              <w:rPr>
                <w:rFonts w:cs="Tahoma"/>
                <w:i w:val="0"/>
                <w:sz w:val="20"/>
                <w:szCs w:val="20"/>
              </w:rPr>
              <w:t>nazwa</w:t>
            </w: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>HP Laser Jet 1200 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631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 laserowej </w:t>
            </w:r>
            <w:r>
              <w:rPr>
                <w:rFonts w:cs="Tahoma"/>
                <w:b/>
                <w:sz w:val="20"/>
                <w:szCs w:val="20"/>
              </w:rPr>
              <w:t xml:space="preserve">HP Laser Jet 1020 </w:t>
            </w:r>
            <w:r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631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>Samsung Printer Xpress  2625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631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Bęben do drukarki  </w:t>
            </w:r>
            <w:r>
              <w:rPr>
                <w:rFonts w:cs="Tahoma"/>
                <w:b/>
                <w:sz w:val="20"/>
                <w:szCs w:val="20"/>
              </w:rPr>
              <w:t>Samsung Printer Xpress  2625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>Hp Laser Jet 1300 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629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 xml:space="preserve">HP Laser Jet 1120 MFP </w:t>
            </w:r>
            <w:r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629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 xml:space="preserve">HP Laser Jet 1120 MFP </w:t>
            </w:r>
            <w:r>
              <w:rPr>
                <w:rFonts w:eastAsia="Times New Roman"/>
                <w:b/>
                <w:sz w:val="20"/>
                <w:szCs w:val="20"/>
              </w:rPr>
              <w:t>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739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</w:t>
            </w:r>
            <w:r>
              <w:rPr>
                <w:rFonts w:cs="Tahoma"/>
                <w:b/>
                <w:sz w:val="20"/>
                <w:szCs w:val="20"/>
              </w:rPr>
              <w:t>HP Officejet 100 Mobile Printer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czarny nr 337 oryginał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kolorowy nr 343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595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 xml:space="preserve">HP Laser Jet P2015 i P2015n </w:t>
            </w:r>
            <w:r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595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 xml:space="preserve">HP Laser Jet P2015 i P2015n </w:t>
            </w:r>
            <w:r>
              <w:rPr>
                <w:rFonts w:eastAsia="Times New Roman"/>
                <w:b/>
                <w:sz w:val="20"/>
                <w:szCs w:val="20"/>
              </w:rPr>
              <w:t>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1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cs="Tahoma"/>
                <w:b w:val="0"/>
                <w:sz w:val="20"/>
                <w:szCs w:val="20"/>
                <w:lang w:eastAsia="en-US"/>
              </w:rPr>
              <w:t>Toner do drukarki laserowej</w:t>
            </w:r>
            <w:r>
              <w:rPr>
                <w:rFonts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HP LaserJet M1132 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Nagwek1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cs="Tahoma"/>
                <w:b w:val="0"/>
                <w:sz w:val="20"/>
                <w:szCs w:val="20"/>
                <w:lang w:eastAsia="en-US"/>
              </w:rPr>
              <w:t>Toner do drukarki laserowej</w:t>
            </w:r>
            <w:r>
              <w:rPr>
                <w:rFonts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HP LaserJet M1132  zamiennik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eastAsia="Times New Roman"/>
                <w:b/>
                <w:sz w:val="20"/>
                <w:szCs w:val="20"/>
              </w:rPr>
              <w:t>RICOH</w:t>
            </w:r>
            <w:r>
              <w:rPr>
                <w:rFonts w:cs="Tahoma"/>
                <w:b/>
                <w:sz w:val="20"/>
                <w:szCs w:val="20"/>
              </w:rPr>
              <w:t xml:space="preserve"> SP 3510sf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 xml:space="preserve">oryginał </w:t>
            </w:r>
            <w:r>
              <w:rPr>
                <w:rFonts w:cs="Tahoma"/>
                <w:b/>
                <w:i/>
                <w:sz w:val="20"/>
                <w:szCs w:val="20"/>
              </w:rPr>
              <w:t>wydajność min. 6400 stron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trike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656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eastAsia="Times New Roman"/>
                <w:b/>
                <w:sz w:val="20"/>
                <w:szCs w:val="20"/>
              </w:rPr>
              <w:t>RICOH</w:t>
            </w:r>
            <w:r>
              <w:rPr>
                <w:rFonts w:cs="Tahoma"/>
                <w:b/>
                <w:sz w:val="20"/>
                <w:szCs w:val="20"/>
              </w:rPr>
              <w:t xml:space="preserve"> SP c242dn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Black</w:t>
            </w:r>
            <w:r>
              <w:rPr>
                <w:rFonts w:cs="Tahoma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trike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eastAsia="Times New Roman"/>
                <w:b/>
                <w:sz w:val="20"/>
                <w:szCs w:val="20"/>
              </w:rPr>
              <w:t>RICOH</w:t>
            </w:r>
            <w:r>
              <w:rPr>
                <w:rFonts w:cs="Tahoma"/>
                <w:b/>
                <w:sz w:val="20"/>
                <w:szCs w:val="20"/>
              </w:rPr>
              <w:t xml:space="preserve"> SP c242dn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Yellow</w:t>
            </w:r>
            <w:r>
              <w:rPr>
                <w:rFonts w:cs="Tahoma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eastAsia="Times New Roman"/>
                <w:b/>
                <w:sz w:val="20"/>
                <w:szCs w:val="20"/>
              </w:rPr>
              <w:t>RICOH</w:t>
            </w:r>
            <w:r>
              <w:rPr>
                <w:rFonts w:cs="Tahoma"/>
                <w:b/>
                <w:sz w:val="20"/>
                <w:szCs w:val="20"/>
              </w:rPr>
              <w:t xml:space="preserve"> SP c242dn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Magenta</w:t>
            </w:r>
            <w:r>
              <w:rPr>
                <w:rFonts w:cs="Tahoma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eastAsia="Times New Roman"/>
                <w:b/>
                <w:sz w:val="20"/>
                <w:szCs w:val="20"/>
              </w:rPr>
              <w:t>RICOH</w:t>
            </w:r>
            <w:r>
              <w:rPr>
                <w:rFonts w:cs="Tahoma"/>
                <w:b/>
                <w:sz w:val="20"/>
                <w:szCs w:val="20"/>
              </w:rPr>
              <w:t xml:space="preserve"> SP c242dn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Cyan</w:t>
            </w:r>
            <w:r>
              <w:rPr>
                <w:rFonts w:cs="Tahoma"/>
                <w:b/>
                <w:sz w:val="20"/>
                <w:szCs w:val="20"/>
              </w:rPr>
              <w:t xml:space="preserve">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color w:val="FF000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>HP Laser Jet Pro 400 M401dne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>HP Laser Jet Pro M201 dw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Toner do drukarki laserowej </w:t>
            </w:r>
            <w:r>
              <w:rPr>
                <w:rFonts w:cs="Tahoma"/>
                <w:b/>
                <w:sz w:val="20"/>
                <w:szCs w:val="20"/>
              </w:rPr>
              <w:t>HP Laser Jet Pro M130nw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Toner do kserokopiarki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RICOH MP 5000B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Toner do kserokopiarki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RICOH MP 4002SP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Toner do kserokopiarki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RICOH MP 2000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Toner do kserokopiarki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RICOH MP 201 SPF 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rFonts w:cs="Tahoma"/>
                <w:b/>
                <w:sz w:val="20"/>
                <w:szCs w:val="20"/>
              </w:rPr>
              <w:t>HP desk Jet F4180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czarny nr 21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rFonts w:cs="Tahoma"/>
                <w:b/>
                <w:sz w:val="20"/>
                <w:szCs w:val="20"/>
              </w:rPr>
              <w:t>HP desk Jet F4180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kolorowy nr 22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b/>
                <w:sz w:val="20"/>
                <w:szCs w:val="20"/>
              </w:rPr>
              <w:t>HP OfficeJet Pro 8000</w:t>
            </w:r>
          </w:p>
          <w:p w:rsidR="002427B3" w:rsidRDefault="002427B3" w:rsidP="002427B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" w:hanging="8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tusz Black 940 XL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b/>
                <w:sz w:val="20"/>
                <w:szCs w:val="20"/>
              </w:rPr>
              <w:t>HP OfficeJet Pro 8000</w:t>
            </w:r>
          </w:p>
          <w:p w:rsidR="002427B3" w:rsidRDefault="002427B3" w:rsidP="002427B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" w:hanging="8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tusz Cyan 940 XL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b/>
                <w:sz w:val="20"/>
                <w:szCs w:val="20"/>
              </w:rPr>
              <w:t>HP OfficeJet Pro 8000</w:t>
            </w:r>
          </w:p>
          <w:p w:rsidR="002427B3" w:rsidRDefault="002427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tusz Magenta 940 XL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b/>
                <w:sz w:val="20"/>
                <w:szCs w:val="20"/>
              </w:rPr>
              <w:t>HP OfficeJet Pro 8000</w:t>
            </w:r>
          </w:p>
          <w:p w:rsidR="002427B3" w:rsidRDefault="002427B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- tusz Yellow 940 XL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1275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Głowica drukująca do drukarki atramentowej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 OfficeJet Pro 8000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purpurowa i błękitna głowica drukująca HP 940 </w:t>
            </w:r>
            <w:r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Głowica drukująca do drukarki atramentowej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 OfficeJet Pro 8000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czarna i żółta głowica drukująca HP 940 </w:t>
            </w:r>
            <w:r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b/>
                <w:sz w:val="20"/>
                <w:szCs w:val="20"/>
              </w:rPr>
              <w:t>HP OfficeJet Pro 6000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- tusz Black 920 XL </w:t>
            </w:r>
            <w:r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b/>
                <w:sz w:val="20"/>
                <w:szCs w:val="20"/>
              </w:rPr>
              <w:t>HP OfficeJet Pro 6000</w:t>
            </w:r>
          </w:p>
          <w:p w:rsidR="002427B3" w:rsidRDefault="002427B3" w:rsidP="002427B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" w:hanging="8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tusz Cyan 920 XL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b/>
                <w:sz w:val="20"/>
                <w:szCs w:val="20"/>
              </w:rPr>
              <w:t>HP OfficeJet Pro 6000</w:t>
            </w:r>
          </w:p>
          <w:p w:rsidR="002427B3" w:rsidRDefault="002427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tusz Magenta 920 XL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Tusz do drukarki atramentowej </w:t>
            </w:r>
            <w:r>
              <w:rPr>
                <w:b/>
                <w:sz w:val="20"/>
                <w:szCs w:val="20"/>
              </w:rPr>
              <w:t>HP OfficeJet Pro 6000</w:t>
            </w:r>
          </w:p>
          <w:p w:rsidR="002427B3" w:rsidRDefault="002427B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- tusz Yellow 920 XL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Głowica drukująca do drukarki atramentowej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HP OfficeJet Pro 6000 </w:t>
            </w:r>
            <w:r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Taśma do drukarki igłowej </w:t>
            </w:r>
            <w:r>
              <w:rPr>
                <w:rFonts w:cs="Tahoma"/>
                <w:b/>
                <w:sz w:val="20"/>
                <w:szCs w:val="20"/>
              </w:rPr>
              <w:t>OKI 320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Taśma do drukarki igłowej </w:t>
            </w:r>
            <w:r>
              <w:rPr>
                <w:rFonts w:cs="Tahoma"/>
                <w:b/>
                <w:sz w:val="20"/>
                <w:szCs w:val="20"/>
              </w:rPr>
              <w:t>OKI Microline 5591 Oryginał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Płyta CD-R/CD+R</w:t>
            </w:r>
            <w:r>
              <w:rPr>
                <w:rFonts w:cs="Tahoma"/>
                <w:sz w:val="20"/>
                <w:szCs w:val="20"/>
              </w:rPr>
              <w:t xml:space="preserve"> pojemność 700MB,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Producent: TDK, Verbatim, SONY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min. prędkość 52x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jednakowa grubość ścieżki na całej powierzchni,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odpowiednie wyważenie płyty,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odporność na wysokie i niskie temperatury,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gwarancja odczytu danych po 10 latach, 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Płyta CD-R/CD+R</w:t>
            </w:r>
            <w:r>
              <w:rPr>
                <w:rFonts w:cs="Tahoma"/>
                <w:sz w:val="20"/>
                <w:szCs w:val="20"/>
              </w:rPr>
              <w:t xml:space="preserve"> pojemność 700MB, do nadruku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Płyta pokryta specjalna białą warstwą umożliwiającą wykonanie nadruku atramentowego, przystosowana jest również do nadruków metodą sitodruku lub tampodruku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Producent: TDK, Verbatim, SONY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min. prędkość 52x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jednakowa grubość ścieżki na całej powierzchni,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odpowiednie wyważenie płyty,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odporność na wysokie i niskie temperatury,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 gwarancja odczytu danych po 10 latach,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12500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Koperta z okienkiem na płyty CD do poz. 40 i 41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12700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DVD-R/DVD+R</w:t>
            </w:r>
            <w:r>
              <w:rPr>
                <w:sz w:val="20"/>
                <w:szCs w:val="20"/>
              </w:rPr>
              <w:t xml:space="preserve"> o pojemności 4,7GB,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Producent: TDK, Verbatim, SONY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minimalna prędkość zapisu 16x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jednakowa grubość ścieżki na całej powierzchni,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odpowiednie wyważenie płyty.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odporność na wysokie i niskie temperatury.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Gwarancja odczytu danych po 10 latach. 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Mysz optyczna, przewodowa: 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Wymiary myszy: 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-wysokość: min 62 mm  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- szerokość:  min 113 mm,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- głębokość: min 38 mm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Waga myszy: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min. 90 g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Długość kabla: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min. 180 cm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Technologia śledzenia ruchów: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Optyczny 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Rozdzielczość czujnika: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1000 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Liczba przycisków: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3 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Kółko przewijania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Interfejs: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USB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Obsługiwane systemy operacyjne: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- Windows Vista, Windows 7</w:t>
            </w:r>
          </w:p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- Mac OS X 10.5 lub nowszy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Klawiatura: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Długość przewodu min. 1,5m 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Typ klawiatury: pełnowymiarowa z klawiaturą numeryczną,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Wymagania systemowe: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Komputer z systemem Windows XP, Windows Vista lub Windows 7, Windows 8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- Komputer z systemem Linux - Jądro Linux w wersji 2.6 lub nowszej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Składane nóżki pozwalają zwiększyć nachylenie klawiatury o 8 stopni,</w:t>
            </w:r>
          </w:p>
          <w:p w:rsidR="002427B3" w:rsidRDefault="002427B3">
            <w:pPr>
              <w:rPr>
                <w:rStyle w:val="Pogrubienie"/>
                <w:b w:val="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- </w:t>
            </w:r>
            <w:r>
              <w:rPr>
                <w:rStyle w:val="Pogrubienie"/>
                <w:rFonts w:ascii="Calibri" w:eastAsia="Calibri" w:hAnsi="Calibri"/>
                <w:b w:val="0"/>
                <w:sz w:val="20"/>
                <w:szCs w:val="20"/>
              </w:rPr>
              <w:t>Konstrukcja odporna na płyny,</w:t>
            </w:r>
          </w:p>
          <w:p w:rsidR="002427B3" w:rsidRDefault="002427B3">
            <w:pPr>
              <w:rPr>
                <w:rStyle w:val="Pogrubienie"/>
                <w:rFonts w:ascii="Calibri" w:eastAsia="Calibri" w:hAnsi="Calibri"/>
                <w:b w:val="0"/>
                <w:sz w:val="20"/>
                <w:szCs w:val="20"/>
              </w:rPr>
            </w:pPr>
            <w:r>
              <w:rPr>
                <w:rStyle w:val="Pogrubienie"/>
                <w:rFonts w:ascii="Calibri" w:eastAsia="Calibri" w:hAnsi="Calibri"/>
                <w:b w:val="0"/>
                <w:sz w:val="20"/>
                <w:szCs w:val="20"/>
              </w:rPr>
              <w:t>- Zakrzywiona spacja,</w:t>
            </w:r>
          </w:p>
          <w:p w:rsidR="002427B3" w:rsidRDefault="002427B3">
            <w:pPr>
              <w:rPr>
                <w:rFonts w:eastAsia="Times New Roman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Port USB</w:t>
            </w:r>
          </w:p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min. 36 miesięcy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Preparat do czyszczenia ekranów TFT/LCD/PLASMA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Listwa zasilająca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Calibri" w:eastAsia="Times New Roman" w:hAnsi="Calibri"/>
                  <w:b/>
                  <w:sz w:val="20"/>
                  <w:szCs w:val="20"/>
                </w:rPr>
                <w:t>3 m</w:t>
              </w:r>
            </w:smartTag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 ilość gniazd sieciowych min. 5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 typ gniazda wyjściowego: Euro</w:t>
            </w:r>
          </w:p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 bezpiecznik nadprądowy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Kabel USB 2.0 do drukarek -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1,5m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Kabel USB 2.0 do drukarek -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3,0m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Kabel sieciowy LAN RJ45 UTP,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CAT 5e, </w:t>
            </w:r>
          </w:p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zalewane osłonki –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0,25 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Kabel sieciowy LAN RJ45 UTP,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CAT 5e, </w:t>
            </w:r>
          </w:p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zalewane osłonki –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0,50 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Kabel sieciowy LAN RJ45 UTP,  </w:t>
            </w:r>
            <w:r>
              <w:rPr>
                <w:rFonts w:ascii="Calibri" w:eastAsia="Calibri" w:hAnsi="Calibri"/>
                <w:sz w:val="20"/>
                <w:szCs w:val="20"/>
              </w:rPr>
              <w:t>CAT 5e, zalewane osłonki –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2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Kabel sieciowy LAN RJ45 UTP,  </w:t>
            </w:r>
            <w:r>
              <w:rPr>
                <w:rFonts w:ascii="Calibri" w:eastAsia="Calibri" w:hAnsi="Calibri"/>
                <w:sz w:val="20"/>
                <w:szCs w:val="20"/>
              </w:rPr>
              <w:t>CAT 5e, zalewane osłonki –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5 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Kabel sieciowy LAN RJ45 UTP,  </w:t>
            </w:r>
            <w:r>
              <w:rPr>
                <w:rFonts w:ascii="Calibri" w:eastAsia="Calibri" w:hAnsi="Calibri"/>
                <w:sz w:val="20"/>
                <w:szCs w:val="20"/>
              </w:rPr>
              <w:t>CAT 6e, zalewane osłonki –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5 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Zasilacz komputerowy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/>
                <w:sz w:val="20"/>
                <w:szCs w:val="20"/>
              </w:rPr>
              <w:t>moc – min. 400 Wat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 format ATX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/>
                <w:sz w:val="20"/>
                <w:szCs w:val="20"/>
              </w:rPr>
              <w:t>ilość wtyczek zasilających 4-pin (HDD/ODD) – min. 2 szt.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ilość wtyczek zasilających Serial ATA – min. 2 szt.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 ilość wentylatorów – min. 1 szt.</w:t>
            </w:r>
          </w:p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- zabezpieczenia: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OVP (zabezpieczenie przed zbyt wysokim </w:t>
            </w: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napięciem), OLP (zabezpieczenie przeciążeniowe),  SCP (zabezpieczenie przeciwzwarciowe)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Nagrywarka DVD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napędu optycznego:  odczyt + zapis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 wewnętrzny,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/>
                <w:sz w:val="20"/>
                <w:szCs w:val="20"/>
              </w:rPr>
              <w:t>maksymalna pojemność nagrywanego nośnika – 8,5 GB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 c</w:t>
            </w:r>
            <w:r>
              <w:rPr>
                <w:rFonts w:ascii="Calibri" w:eastAsia="Calibri" w:hAnsi="Calibri"/>
                <w:sz w:val="20"/>
                <w:szCs w:val="20"/>
              </w:rPr>
              <w:t>zas dostępu (CD) – max 150ms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czas dostępu (DVD) –  max 160ms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pojemność bufora – min. 1,5MB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interfejs – SATA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/>
                <w:sz w:val="20"/>
                <w:szCs w:val="20"/>
              </w:rPr>
              <w:t>szybkości odczytu CD-ROM – min. 48x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szybkości zapisu CD-R – min. 48 x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szybkości zapisu CD-RW – min. 24 x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szybkości odczytu DVD-ROM – min. 16 x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szybkości zapisu DVD-R – min. 24 x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szybkości zapisu DVD-RW – min. 6 x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szybkości zapisu DVD+R – min. 24 x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szybkości zapisu DVD+RW – min. 8 x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- szybkości zapisu DVD+R (dwuwarstwowa) – min. 12 x</w:t>
            </w:r>
          </w:p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 kolor przedniego panela - czarny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Przełącznik (Switch)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o parametrach min: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Porty sieciowe</w:t>
            </w:r>
          </w:p>
          <w:p w:rsidR="002427B3" w:rsidRDefault="002427B3" w:rsidP="002427B3">
            <w:pPr>
              <w:widowControl/>
              <w:numPr>
                <w:ilvl w:val="0"/>
                <w:numId w:val="34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8 x 1000Mb/s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Metoda przekazywania ramek</w:t>
            </w:r>
          </w:p>
          <w:p w:rsidR="002427B3" w:rsidRDefault="002427B3" w:rsidP="002427B3">
            <w:pPr>
              <w:widowControl/>
              <w:numPr>
                <w:ilvl w:val="0"/>
                <w:numId w:val="35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Store-and-forward</w:t>
            </w:r>
          </w:p>
          <w:p w:rsidR="002427B3" w:rsidRDefault="002427B3" w:rsidP="002427B3">
            <w:pPr>
              <w:widowControl/>
              <w:numPr>
                <w:ilvl w:val="0"/>
                <w:numId w:val="35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Bufor - 192 KB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Wydajność</w:t>
            </w:r>
          </w:p>
          <w:p w:rsidR="002427B3" w:rsidRDefault="002427B3" w:rsidP="002427B3">
            <w:pPr>
              <w:widowControl/>
              <w:numPr>
                <w:ilvl w:val="0"/>
                <w:numId w:val="36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Przepustowość: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>16 Gbps (non-blocking)</w:t>
            </w:r>
          </w:p>
          <w:p w:rsidR="002427B3" w:rsidRDefault="002427B3" w:rsidP="002427B3">
            <w:pPr>
              <w:widowControl/>
              <w:numPr>
                <w:ilvl w:val="0"/>
                <w:numId w:val="36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Prędkość przekazywania ramek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 xml:space="preserve">- 10 Mbps port: 14,800 pakietów/s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 xml:space="preserve">- 100 Mbps port: 148,000 pakietów/s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lastRenderedPageBreak/>
              <w:t>- 1000 Mbps port: 1,480,000 pakietów/s</w:t>
            </w:r>
          </w:p>
          <w:p w:rsidR="002427B3" w:rsidRDefault="002427B3" w:rsidP="002427B3">
            <w:pPr>
              <w:widowControl/>
              <w:numPr>
                <w:ilvl w:val="0"/>
                <w:numId w:val="36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Opóźnienia dla pakietu 1,5k: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 xml:space="preserve">- 10 Mbps: 30μs (max)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 xml:space="preserve">- 100 Mbps: 6μs (max)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>- 1000 Mbps: 4μs (max)</w:t>
            </w:r>
          </w:p>
          <w:p w:rsidR="002427B3" w:rsidRDefault="002427B3" w:rsidP="002427B3">
            <w:pPr>
              <w:widowControl/>
              <w:numPr>
                <w:ilvl w:val="0"/>
                <w:numId w:val="36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Ilość adresów MAC: 4,000</w:t>
            </w:r>
          </w:p>
          <w:p w:rsidR="002427B3" w:rsidRDefault="002427B3" w:rsidP="002427B3">
            <w:pPr>
              <w:widowControl/>
              <w:numPr>
                <w:ilvl w:val="0"/>
                <w:numId w:val="36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Czas pracy pomiędzy awariami (MTBF): &gt;1 milion godzin (~114 lat)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Status Diody LED</w:t>
            </w:r>
          </w:p>
          <w:p w:rsidR="002427B3" w:rsidRDefault="002427B3" w:rsidP="002427B3">
            <w:pPr>
              <w:widowControl/>
              <w:numPr>
                <w:ilvl w:val="0"/>
                <w:numId w:val="37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Zasilanie</w:t>
            </w:r>
          </w:p>
          <w:p w:rsidR="002427B3" w:rsidRDefault="002427B3" w:rsidP="002427B3">
            <w:pPr>
              <w:widowControl/>
              <w:numPr>
                <w:ilvl w:val="0"/>
                <w:numId w:val="37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Połączenie, prędkość, aktywność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Zasilanie</w:t>
            </w:r>
          </w:p>
          <w:p w:rsidR="002427B3" w:rsidRDefault="002427B3" w:rsidP="002427B3">
            <w:pPr>
              <w:widowControl/>
              <w:numPr>
                <w:ilvl w:val="0"/>
                <w:numId w:val="38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Zasilacz: 12W, 12V DC, 1A</w:t>
            </w:r>
          </w:p>
          <w:p w:rsidR="002427B3" w:rsidRDefault="002427B3" w:rsidP="002427B3">
            <w:pPr>
              <w:widowControl/>
              <w:numPr>
                <w:ilvl w:val="0"/>
                <w:numId w:val="38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Maximum Konsumpcja energii: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 xml:space="preserve">- 4.92 W (długość kabla &gt; 10m) 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>- 4.08 W (długość kabla &lt; 10m)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Specyfikacja fizyczna</w:t>
            </w:r>
          </w:p>
          <w:p w:rsidR="002427B3" w:rsidRDefault="002427B3" w:rsidP="002427B3">
            <w:pPr>
              <w:widowControl/>
              <w:numPr>
                <w:ilvl w:val="0"/>
                <w:numId w:val="39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Wymiary (sz x g x w): 158 x 105 x 27 mm (6.2 x 4.1 x 1.1 in)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Standardy</w:t>
            </w:r>
          </w:p>
          <w:p w:rsidR="002427B3" w:rsidRDefault="002427B3" w:rsidP="002427B3">
            <w:pPr>
              <w:widowControl/>
              <w:numPr>
                <w:ilvl w:val="0"/>
                <w:numId w:val="40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IEEE 802.3i 10BASE-T Ethernet</w:t>
            </w:r>
          </w:p>
          <w:p w:rsidR="002427B3" w:rsidRDefault="002427B3" w:rsidP="002427B3">
            <w:pPr>
              <w:widowControl/>
              <w:numPr>
                <w:ilvl w:val="0"/>
                <w:numId w:val="40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pl-PL"/>
              </w:rPr>
              <w:t>IEEE 802.3u 100BASE-TX Fast Ethernet</w:t>
            </w:r>
          </w:p>
          <w:p w:rsidR="002427B3" w:rsidRDefault="002427B3" w:rsidP="002427B3">
            <w:pPr>
              <w:widowControl/>
              <w:numPr>
                <w:ilvl w:val="0"/>
                <w:numId w:val="40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pl-PL"/>
              </w:rPr>
              <w:t>IEEE 802.3ab 1000BASE-T Gigabit Ethernet</w:t>
            </w:r>
          </w:p>
          <w:p w:rsidR="002427B3" w:rsidRDefault="002427B3" w:rsidP="002427B3">
            <w:pPr>
              <w:widowControl/>
              <w:numPr>
                <w:ilvl w:val="0"/>
                <w:numId w:val="40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Honoruje IEEE 802.1p oraz DSCP</w:t>
            </w:r>
          </w:p>
          <w:p w:rsidR="002427B3" w:rsidRDefault="002427B3" w:rsidP="002427B3">
            <w:pPr>
              <w:widowControl/>
              <w:numPr>
                <w:ilvl w:val="0"/>
                <w:numId w:val="40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Ramki Jumbo: do 9,720 bajtów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Bezpieczeństwo</w:t>
            </w:r>
          </w:p>
          <w:p w:rsidR="002427B3" w:rsidRDefault="002427B3" w:rsidP="002427B3">
            <w:pPr>
              <w:widowControl/>
              <w:numPr>
                <w:ilvl w:val="0"/>
                <w:numId w:val="41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C-Tick, CE Mark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eastAsia="pl-PL"/>
              </w:rPr>
              <w:t>Zgodność elektromagnetyczna</w:t>
            </w:r>
          </w:p>
          <w:p w:rsidR="002427B3" w:rsidRDefault="002427B3" w:rsidP="002427B3">
            <w:pPr>
              <w:widowControl/>
              <w:numPr>
                <w:ilvl w:val="0"/>
                <w:numId w:val="42"/>
              </w:numPr>
              <w:suppressAutoHyphens w:val="0"/>
              <w:rPr>
                <w:rFonts w:ascii="Calibri" w:eastAsia="Times New Roman" w:hAnsi="Calibri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 w:eastAsia="pl-PL"/>
              </w:rPr>
              <w:t>FCC Class B, VCCI class B, CE Class B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Farba do RISOGRAPH CR 1610EP o poj. 800 ml (S2487E)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Matryca do RISOGRAPH CR 1610EP (S2500)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Dysk SSD 120 GB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Obudowa 2.5"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Interfejs SATA 3.0 (6Gb/s) — wstecznie zgodny z interfejsem SATA 2.0 (3Gb/s)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Pojemności min.120GB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Odczyt/zapis sekwencyjny SATA 3.0: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120GBGB— min 500/500MB/s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/>
              </w:rPr>
              <w:t>Wyniki testu PCMARK® Vantage HDD Suite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120GB GB: 66,000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Dodatkowe funkcje Obsługa technologii S.M.A.R.T. i TRIM oraz funkcji usuwania pozostałości danych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Zużycie energii: min. 0,455W w stanie bezczynności / 0,6W średnio / 1,58W (maks.) podczas odczytu / 2,11W (maks.) podczas zapisu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Wymiary: 69,85mm x 100mm x 9,5mm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Waga: min. 97g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Wibracje podczas pracy min. 2,17G szczytowo (7–800Hz)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Wibracje w stanie spoczynku min. 20G szczytowo (10–2000Hz)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Średni czas bezawaryjnej pracy1 000 000 godzin</w:t>
            </w:r>
          </w:p>
          <w:p w:rsidR="002427B3" w:rsidRDefault="002427B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Gwarancja/obsługa techniczna : min. trzyletnia gwarancja z bezpłatną pomocą techniczną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Dysk SSD 240 GB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Obudowa 2.5"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Interfejs SATA 3.0 (6Gb/s) — wstecznie zgodny z interfejsem SATA 2.0 (3Gb/s)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Pojemności min. 240GBGB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Odczyt/zapis sekwencyjny SATA 3.0: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240GB - min 560/530MB/s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/>
              </w:rPr>
              <w:t>Wyniki testu PCMARK® Vantage HDD Suite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240GB GB: 66,000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Dodatkowe funkcje Obsługa technologii S.M.A.R.T. i TRIM oraz funkcji usuwania pozostałości danych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Zużycie energii: min. 0,455W w stanie bezczynności / 0,6W </w:t>
            </w: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średnio / 1,58W (maks.) podczas odczytu / 2,11W (maks.) podczas zapisu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Wymiary: 69,85mm x 100mm x 9,5mm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Waga: min. 97g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Wibracje podczas pracy min. 2,17G szczytowo (7–800Hz)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Wibracje w stanie spoczynku min. 20G szczytowo (10–2000Hz) </w:t>
            </w:r>
          </w:p>
          <w:p w:rsidR="002427B3" w:rsidRDefault="002427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Średni czas bezawaryjnej pracy1 000 000 godzin</w:t>
            </w:r>
          </w:p>
          <w:p w:rsidR="002427B3" w:rsidRDefault="002427B3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Gwarancja/obsługa techniczna: min. trzyletnia gwarancja z bezpłatną pomocą techniczną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 w:rsidP="002427B3">
            <w:pPr>
              <w:pStyle w:val="Zawartotabeli"/>
              <w:numPr>
                <w:ilvl w:val="0"/>
                <w:numId w:val="33"/>
              </w:numPr>
              <w:snapToGrid w:val="0"/>
              <w:spacing w:after="0" w:line="276" w:lineRule="auto"/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Dysk przenośny USB</w:t>
            </w:r>
          </w:p>
          <w:p w:rsidR="002427B3" w:rsidRDefault="002427B3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Pojemność: min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1TB 2.5"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Bufor: min. 8 MB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Format szerokości dysku: 2,5'' (SFF)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Interfejs dysku: USB 3.0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Pojemność dysku: min. 1 TB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Pozostałe parametry: wodoodporny, wstrząsoodporny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Prędkość obrotowa: min. 5400 obr/min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Typ dysku: HDD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Typ napędu: Zewnętrzny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Waga: min. 220 g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Wysokość: min. 21.5 mm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Głębokość: min. 132 mm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Szerokość: min. 99 mm </w:t>
            </w:r>
          </w:p>
          <w:p w:rsidR="002427B3" w:rsidRDefault="002427B3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Gwarancja: min. 36 miesięcy 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spacing w:after="200" w:line="276" w:lineRule="auto"/>
              <w:jc w:val="center"/>
              <w:rPr>
                <w:rFonts w:ascii="Calibri" w:eastAsia="Calibri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ahoma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</w:rPr>
            </w:pPr>
          </w:p>
        </w:tc>
      </w:tr>
      <w:tr w:rsidR="002427B3" w:rsidTr="002427B3">
        <w:trPr>
          <w:trHeight w:val="286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63.</w:t>
            </w: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7B3" w:rsidRDefault="002427B3">
            <w:pPr>
              <w:rPr>
                <w:rFonts w:ascii="Calibri" w:eastAsia="Times New Roman" w:hAnsi="Calibri"/>
                <w:b/>
                <w:sz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lang w:eastAsia="pl-PL"/>
              </w:rPr>
              <w:t>Stacja lutownicza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lang w:eastAsia="pl-PL"/>
              </w:rPr>
            </w:pPr>
          </w:p>
          <w:p w:rsidR="002427B3" w:rsidRDefault="002427B3">
            <w:pPr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 xml:space="preserve">Dane techniczne: </w:t>
            </w:r>
          </w:p>
          <w:p w:rsidR="002427B3" w:rsidRDefault="002427B3" w:rsidP="002427B3">
            <w:pPr>
              <w:widowControl/>
              <w:numPr>
                <w:ilvl w:val="0"/>
                <w:numId w:val="43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Czytelne 2 wyświetlacze LED</w:t>
            </w:r>
          </w:p>
          <w:p w:rsidR="002427B3" w:rsidRDefault="002427B3" w:rsidP="002427B3">
            <w:pPr>
              <w:widowControl/>
              <w:numPr>
                <w:ilvl w:val="0"/>
                <w:numId w:val="43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Moc min 700W</w:t>
            </w:r>
          </w:p>
          <w:p w:rsidR="002427B3" w:rsidRDefault="002427B3" w:rsidP="002427B3">
            <w:pPr>
              <w:widowControl/>
              <w:numPr>
                <w:ilvl w:val="0"/>
                <w:numId w:val="43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Automatyczne wychładzanie i wyłączenie HotAir po zakończonej pracy</w:t>
            </w:r>
          </w:p>
          <w:p w:rsidR="002427B3" w:rsidRDefault="002427B3" w:rsidP="002427B3">
            <w:pPr>
              <w:widowControl/>
              <w:numPr>
                <w:ilvl w:val="0"/>
                <w:numId w:val="43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lastRenderedPageBreak/>
              <w:t xml:space="preserve">Standardowy rozmiar dyszy 22mm. </w:t>
            </w:r>
          </w:p>
          <w:p w:rsidR="002427B3" w:rsidRDefault="002427B3">
            <w:pPr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</w:pPr>
          </w:p>
          <w:p w:rsidR="002427B3" w:rsidRDefault="002427B3">
            <w:pPr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W zestawie:</w:t>
            </w:r>
          </w:p>
          <w:p w:rsidR="002427B3" w:rsidRDefault="002427B3" w:rsidP="002427B3">
            <w:pPr>
              <w:widowControl/>
              <w:numPr>
                <w:ilvl w:val="0"/>
                <w:numId w:val="44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 xml:space="preserve">Stacja lutownicza </w:t>
            </w:r>
          </w:p>
          <w:p w:rsidR="002427B3" w:rsidRDefault="002427B3" w:rsidP="002427B3">
            <w:pPr>
              <w:widowControl/>
              <w:numPr>
                <w:ilvl w:val="0"/>
                <w:numId w:val="44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Podstawka na odłożenie kolby HotAir</w:t>
            </w:r>
          </w:p>
          <w:p w:rsidR="002427B3" w:rsidRDefault="002427B3" w:rsidP="002427B3">
            <w:pPr>
              <w:widowControl/>
              <w:numPr>
                <w:ilvl w:val="0"/>
                <w:numId w:val="44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Kolba lutownicza</w:t>
            </w:r>
            <w:r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 xml:space="preserve"> 907A</w:t>
            </w:r>
            <w:r>
              <w:rPr>
                <w:rFonts w:ascii="Calibri" w:eastAsia="Times New Roman" w:hAnsi="Calibri"/>
                <w:sz w:val="20"/>
                <w:lang w:eastAsia="pl-PL"/>
              </w:rPr>
              <w:t xml:space="preserve"> wraz z grotem (model T-I) - gotowa do pracy</w:t>
            </w:r>
          </w:p>
          <w:p w:rsidR="002427B3" w:rsidRDefault="002427B3" w:rsidP="002427B3">
            <w:pPr>
              <w:widowControl/>
              <w:numPr>
                <w:ilvl w:val="0"/>
                <w:numId w:val="44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Podstawka do odłożenia kolby grotowej wraz z gąbką do czyszczenia grota</w:t>
            </w:r>
          </w:p>
          <w:p w:rsidR="002427B3" w:rsidRDefault="002427B3" w:rsidP="002427B3">
            <w:pPr>
              <w:widowControl/>
              <w:numPr>
                <w:ilvl w:val="0"/>
                <w:numId w:val="44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Kabel zasilający</w:t>
            </w:r>
          </w:p>
          <w:p w:rsidR="002427B3" w:rsidRDefault="002427B3" w:rsidP="002427B3">
            <w:pPr>
              <w:widowControl/>
              <w:numPr>
                <w:ilvl w:val="0"/>
                <w:numId w:val="44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Chwytak do podnoszenia układów</w:t>
            </w:r>
          </w:p>
          <w:p w:rsidR="002427B3" w:rsidRDefault="002427B3">
            <w:pPr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eastAsia="pl-PL"/>
              </w:rPr>
              <w:t>Komplet dysz:</w:t>
            </w:r>
          </w:p>
          <w:p w:rsidR="002427B3" w:rsidRDefault="002427B3" w:rsidP="002427B3">
            <w:pPr>
              <w:widowControl/>
              <w:numPr>
                <w:ilvl w:val="0"/>
                <w:numId w:val="45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dysza okrągła o średnicy 5 mm</w:t>
            </w:r>
          </w:p>
          <w:p w:rsidR="002427B3" w:rsidRDefault="002427B3" w:rsidP="002427B3">
            <w:pPr>
              <w:widowControl/>
              <w:numPr>
                <w:ilvl w:val="0"/>
                <w:numId w:val="45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dysza okrągła o średnicy 7 mm</w:t>
            </w:r>
          </w:p>
          <w:p w:rsidR="002427B3" w:rsidRDefault="002427B3" w:rsidP="002427B3">
            <w:pPr>
              <w:widowControl/>
              <w:numPr>
                <w:ilvl w:val="0"/>
                <w:numId w:val="45"/>
              </w:numPr>
              <w:suppressAutoHyphens w:val="0"/>
              <w:rPr>
                <w:rFonts w:ascii="Calibri" w:eastAsia="Times New Roman" w:hAnsi="Calibri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lang w:eastAsia="pl-PL"/>
              </w:rPr>
              <w:t>dysza okrągła o średnicy 9 mm</w:t>
            </w:r>
          </w:p>
          <w:p w:rsidR="002427B3" w:rsidRDefault="002427B3">
            <w:pPr>
              <w:pStyle w:val="Nagwek2"/>
              <w:spacing w:before="0" w:after="0" w:line="276" w:lineRule="auto"/>
              <w:rPr>
                <w:rFonts w:ascii="Times New Roman" w:hAnsi="Times New Roman"/>
                <w:i w:val="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4"/>
              </w:rPr>
              <w:t>Lutownica charakteryzuje się: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</w:rPr>
              <w:t>Wyświetlacz LED temperatury gorącego powietrza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Wyświetlacz LED temperatury grota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Płynna regulacja temperatury gorącego powietrza w zakresie od </w:t>
            </w:r>
            <w:r>
              <w:rPr>
                <w:rFonts w:ascii="Calibri" w:eastAsia="Calibri" w:hAnsi="Calibri"/>
                <w:bCs/>
                <w:sz w:val="20"/>
              </w:rPr>
              <w:t>100-500°C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Płynna regulacja temperatury kolby grotowej w zakresie od</w:t>
            </w:r>
            <w:r>
              <w:rPr>
                <w:rFonts w:ascii="Calibri" w:eastAsia="Calibri" w:hAnsi="Calibri"/>
                <w:bCs/>
                <w:sz w:val="20"/>
              </w:rPr>
              <w:t xml:space="preserve"> 100-500°C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Zasilanie: </w:t>
            </w:r>
            <w:r>
              <w:rPr>
                <w:rFonts w:ascii="Calibri" w:eastAsia="Calibri" w:hAnsi="Calibri"/>
                <w:bCs/>
                <w:sz w:val="20"/>
              </w:rPr>
              <w:t>230 V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Długi przewód zasilania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System </w:t>
            </w:r>
            <w:r>
              <w:rPr>
                <w:rFonts w:ascii="Calibri" w:eastAsia="Calibri" w:hAnsi="Calibri"/>
                <w:bCs/>
                <w:sz w:val="20"/>
              </w:rPr>
              <w:t>ESDSafe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Moc kolby </w:t>
            </w:r>
            <w:r>
              <w:rPr>
                <w:rFonts w:ascii="Calibri" w:eastAsia="Calibri" w:hAnsi="Calibri"/>
                <w:bCs/>
                <w:sz w:val="20"/>
              </w:rPr>
              <w:t>grotowej min 60W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Wydajność kompresora </w:t>
            </w:r>
            <w:r>
              <w:rPr>
                <w:rFonts w:ascii="Calibri" w:eastAsia="Calibri" w:hAnsi="Calibri"/>
                <w:bCs/>
                <w:sz w:val="20"/>
              </w:rPr>
              <w:t>max 24l/min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Rezystancja uziemienia grotówki: </w:t>
            </w:r>
            <w:r>
              <w:rPr>
                <w:rFonts w:ascii="Calibri" w:eastAsia="Calibri" w:hAnsi="Calibri"/>
                <w:bCs/>
                <w:sz w:val="20"/>
              </w:rPr>
              <w:t>poniżej 2 Ohmów</w:t>
            </w:r>
          </w:p>
          <w:p w:rsidR="002427B3" w:rsidRDefault="002427B3" w:rsidP="002427B3">
            <w:pPr>
              <w:widowControl/>
              <w:numPr>
                <w:ilvl w:val="0"/>
                <w:numId w:val="46"/>
              </w:numPr>
              <w:suppressAutoHyphens w:val="0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Potencjał uziemienia grotówki: </w:t>
            </w:r>
            <w:r>
              <w:rPr>
                <w:rFonts w:ascii="Calibri" w:eastAsia="Calibri" w:hAnsi="Calibri"/>
                <w:bCs/>
                <w:sz w:val="20"/>
              </w:rPr>
              <w:t>poniżej 2mV</w:t>
            </w:r>
          </w:p>
          <w:p w:rsidR="002427B3" w:rsidRDefault="002427B3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lang w:eastAsia="pl-PL"/>
              </w:rPr>
              <w:t xml:space="preserve">Gwarancja: </w:t>
            </w:r>
            <w:r>
              <w:rPr>
                <w:rFonts w:ascii="Calibri" w:eastAsia="Times New Roman" w:hAnsi="Calibri"/>
                <w:sz w:val="20"/>
                <w:lang w:eastAsia="pl-PL"/>
              </w:rPr>
              <w:t>min 24 miesiące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color w:val="FF0000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</w:tr>
      <w:tr w:rsidR="002427B3" w:rsidTr="002427B3">
        <w:trPr>
          <w:trHeight w:val="286"/>
        </w:trPr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lastRenderedPageBreak/>
              <w:t>64.</w:t>
            </w: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Tekstpodstawowy"/>
              <w:tabs>
                <w:tab w:val="left" w:pos="284"/>
              </w:tabs>
              <w:overflowPunct w:val="0"/>
              <w:autoSpaceDE w:val="0"/>
              <w:spacing w:line="360" w:lineRule="auto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Toner do drukarki laserowej HP Laser Jet Pro MFP M426 dw oryginał- szt. 5”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color w:val="FF0000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</w:tr>
      <w:tr w:rsidR="002427B3" w:rsidTr="002427B3">
        <w:tc>
          <w:tcPr>
            <w:tcW w:w="1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x</w:t>
            </w: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7B3" w:rsidRDefault="002427B3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</w:tr>
    </w:tbl>
    <w:p w:rsidR="002427B3" w:rsidRDefault="002427B3" w:rsidP="002427B3">
      <w:pPr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Tahoma"/>
          <w:b/>
          <w:bCs/>
        </w:rPr>
        <w:t>Opis tonera – zamiennik: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W celu potwierdzenia iż zaoferowane materiały zamienne są równoważne w stosunku do materiałów producentów drukarek, należy przedłożyć certyfikaty: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- ISO 9001 dotyczące producenta i dystrybutora materiałów równoważnych,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- ISO 14001 dotyczące producenta i dystrybutora materiałów równoważnych,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- PNN18001 lub OHSAS 18001 dotyczące producenta i dystrybutora materiałów równoważnych.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Za produkty równoważne – zamienniki Zamawiający uznaje takie produkty, których wydajność mierzona jest zgodnie z normami: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1) ISO/IEC 19752 dla monochromatycznych kaset z tonerami,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2) ISO/IEC 19798 dla kaset do kolorowych drukarek laserowych,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3) ISO/IEC 24711 dla nabojów do drukarek atramentowych.</w:t>
      </w:r>
    </w:p>
    <w:p w:rsidR="002427B3" w:rsidRDefault="002427B3" w:rsidP="002427B3">
      <w:pPr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 xml:space="preserve">Wydajność ta musi być potwierdzona raportem wydajności przeprowadzonym zgodnie z powyższymi normami. – </w:t>
      </w:r>
      <w:r>
        <w:rPr>
          <w:rFonts w:ascii="Calibri" w:eastAsia="Calibri" w:hAnsi="Calibri" w:cs="Tahoma"/>
          <w:b/>
          <w:bCs/>
        </w:rPr>
        <w:t>Wykonawca dołączy do oferty raporty wydajności.</w:t>
      </w:r>
    </w:p>
    <w:p w:rsidR="002427B3" w:rsidRDefault="002427B3" w:rsidP="002427B3">
      <w:pPr>
        <w:rPr>
          <w:rFonts w:ascii="Calibri" w:eastAsia="Calibri" w:hAnsi="Calibri"/>
        </w:rPr>
      </w:pPr>
      <w:r>
        <w:rPr>
          <w:rFonts w:ascii="Calibri" w:eastAsia="Calibri" w:hAnsi="Calibri" w:cs="Tahoma"/>
          <w:bCs/>
        </w:rPr>
        <w:t>Materiały eksploatacyjne winny być fabrycznie nowe, pochodzące z bieżącej produkcji, posiadać oryginalne opakowanie z zabezpieczeniami stosowanymi przez danego producenta oraz posiadać aktualną 12 miesięczną gwarancję. Musi posiadać na opakowaniu oznaczenie firmy producenta, wskazanie nazwy i modelu drukarki z którą są kompatybilne.</w:t>
      </w:r>
      <w:r>
        <w:rPr>
          <w:rFonts w:ascii="Calibri" w:eastAsia="Calibri" w:hAnsi="Calibri" w:cs="Tahoma"/>
          <w:b/>
          <w:bCs/>
        </w:rPr>
        <w:t xml:space="preserve"> </w:t>
      </w:r>
    </w:p>
    <w:p w:rsidR="002427B3" w:rsidRDefault="002427B3" w:rsidP="002427B3">
      <w:pPr>
        <w:rPr>
          <w:rFonts w:ascii="Calibri" w:eastAsia="Calibri" w:hAnsi="Calibri"/>
        </w:rPr>
      </w:pPr>
    </w:p>
    <w:p w:rsidR="002427B3" w:rsidRDefault="002427B3" w:rsidP="002427B3">
      <w:p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……………………..                                                                                                                                         ………………………………..</w:t>
      </w:r>
    </w:p>
    <w:p w:rsidR="002427B3" w:rsidRDefault="002427B3" w:rsidP="002427B3">
      <w:p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Miejscowość, data                                                                                                                                                 pieczątka i podpis osoby uprawnionej </w:t>
      </w:r>
    </w:p>
    <w:p w:rsidR="002427B3" w:rsidRDefault="002427B3" w:rsidP="002427B3">
      <w:p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do reprezentowania wykonawcy</w:t>
      </w:r>
    </w:p>
    <w:p w:rsidR="002427B3" w:rsidRDefault="002427B3" w:rsidP="002427B3">
      <w:pPr>
        <w:rPr>
          <w:rFonts w:ascii="Calibri" w:eastAsia="Calibri" w:hAnsi="Calibri"/>
          <w:sz w:val="22"/>
          <w:szCs w:val="22"/>
        </w:rPr>
      </w:pPr>
    </w:p>
    <w:p w:rsidR="002427B3" w:rsidRDefault="002427B3" w:rsidP="002427B3"/>
    <w:p w:rsidR="002427B3" w:rsidRDefault="002427B3" w:rsidP="002427B3"/>
    <w:p w:rsidR="005F2988" w:rsidRDefault="005F2988" w:rsidP="005F2988"/>
    <w:p w:rsidR="005F2988" w:rsidRDefault="005F2988" w:rsidP="005F2988"/>
    <w:p w:rsidR="005F2988" w:rsidRDefault="005F2988" w:rsidP="005F2988"/>
    <w:p w:rsidR="005F2988" w:rsidRDefault="005F2988" w:rsidP="005F2988"/>
    <w:p w:rsidR="005F2988" w:rsidRDefault="005F2988" w:rsidP="005F2988"/>
    <w:p w:rsidR="005F2988" w:rsidRDefault="005F2988" w:rsidP="005F2988"/>
    <w:p w:rsidR="00CF67E7" w:rsidRDefault="00CF67E7" w:rsidP="005F2988"/>
    <w:p w:rsidR="005F2988" w:rsidRDefault="005F2988" w:rsidP="005F2988"/>
    <w:p w:rsidR="005F2988" w:rsidRDefault="005F2988" w:rsidP="005F2988"/>
    <w:p w:rsidR="005F2988" w:rsidRDefault="005F2988" w:rsidP="005F2988"/>
    <w:p w:rsidR="005F2988" w:rsidRDefault="005F2988" w:rsidP="005F2988"/>
    <w:p w:rsidR="005F2988" w:rsidRDefault="005F2988" w:rsidP="005F2988"/>
    <w:p w:rsidR="005F2988" w:rsidRDefault="005F2988" w:rsidP="005F2988"/>
    <w:p w:rsidR="005F2988" w:rsidRDefault="005F2988" w:rsidP="005F2988"/>
    <w:p w:rsidR="005F2988" w:rsidRDefault="005F2988" w:rsidP="005F2988">
      <w:pPr>
        <w:rPr>
          <w:rFonts w:cs="Tahoma"/>
          <w:b/>
          <w:bCs/>
        </w:rPr>
      </w:pPr>
    </w:p>
    <w:p w:rsidR="005F2988" w:rsidRDefault="005F2988" w:rsidP="005F2988">
      <w:pPr>
        <w:rPr>
          <w:rFonts w:cs="Tahoma"/>
          <w:b/>
          <w:bCs/>
        </w:rPr>
      </w:pPr>
    </w:p>
    <w:p w:rsidR="005F2988" w:rsidRDefault="005F2988" w:rsidP="005F2988">
      <w:pPr>
        <w:rPr>
          <w:rFonts w:cs="Tahoma"/>
          <w:b/>
          <w:bCs/>
        </w:rPr>
      </w:pPr>
    </w:p>
    <w:p w:rsidR="005F2988" w:rsidRDefault="005F2988" w:rsidP="005F2988">
      <w:pPr>
        <w:rPr>
          <w:rFonts w:cs="Tahoma"/>
          <w:b/>
          <w:bCs/>
        </w:rPr>
      </w:pPr>
    </w:p>
    <w:p w:rsidR="005F2988" w:rsidRDefault="005F2988" w:rsidP="005F2988">
      <w:pPr>
        <w:rPr>
          <w:rFonts w:cs="Tahoma"/>
          <w:b/>
          <w:bCs/>
        </w:rPr>
      </w:pPr>
    </w:p>
    <w:p w:rsidR="005F2988" w:rsidRDefault="005F2988" w:rsidP="005F2988">
      <w:pPr>
        <w:rPr>
          <w:rFonts w:cs="Tahoma"/>
          <w:b/>
          <w:bCs/>
        </w:rPr>
      </w:pPr>
    </w:p>
    <w:p w:rsidR="000942FE" w:rsidRDefault="000942FE" w:rsidP="000942FE"/>
    <w:sectPr w:rsidR="000942FE" w:rsidSect="000E6796">
      <w:footerReference w:type="default" r:id="rId8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AB" w:rsidRDefault="002B1BAB" w:rsidP="00CF67E7">
      <w:r>
        <w:separator/>
      </w:r>
    </w:p>
  </w:endnote>
  <w:endnote w:type="continuationSeparator" w:id="1">
    <w:p w:rsidR="002B1BAB" w:rsidRDefault="002B1BAB" w:rsidP="00C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E7" w:rsidRDefault="00CF67E7">
    <w:pPr>
      <w:pStyle w:val="Stopka"/>
      <w:jc w:val="right"/>
    </w:pPr>
    <w:fldSimple w:instr=" PAGE   \* MERGEFORMAT ">
      <w:r w:rsidR="003D5CD3">
        <w:rPr>
          <w:noProof/>
        </w:rPr>
        <w:t>13</w:t>
      </w:r>
    </w:fldSimple>
  </w:p>
  <w:p w:rsidR="00CF67E7" w:rsidRDefault="00CF67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AB" w:rsidRDefault="002B1BAB" w:rsidP="00CF67E7">
      <w:r>
        <w:separator/>
      </w:r>
    </w:p>
  </w:footnote>
  <w:footnote w:type="continuationSeparator" w:id="1">
    <w:p w:rsidR="002B1BAB" w:rsidRDefault="002B1BAB" w:rsidP="00CF6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F6886E7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A164F73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11540CE"/>
    <w:multiLevelType w:val="multilevel"/>
    <w:tmpl w:val="A2AA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251313"/>
    <w:multiLevelType w:val="multilevel"/>
    <w:tmpl w:val="C82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5B6F22"/>
    <w:multiLevelType w:val="multilevel"/>
    <w:tmpl w:val="5AA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E208DA"/>
    <w:multiLevelType w:val="hybridMultilevel"/>
    <w:tmpl w:val="BCA47906"/>
    <w:lvl w:ilvl="0" w:tplc="7F6E0BB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21DB3"/>
    <w:multiLevelType w:val="multilevel"/>
    <w:tmpl w:val="024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D007F"/>
    <w:multiLevelType w:val="hybridMultilevel"/>
    <w:tmpl w:val="46EC6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A1EFB"/>
    <w:multiLevelType w:val="hybridMultilevel"/>
    <w:tmpl w:val="CBBA4B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931FFD"/>
    <w:multiLevelType w:val="multilevel"/>
    <w:tmpl w:val="C3E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0206BA"/>
    <w:multiLevelType w:val="multilevel"/>
    <w:tmpl w:val="7EC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640ADB"/>
    <w:multiLevelType w:val="multilevel"/>
    <w:tmpl w:val="5FA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2D66"/>
    <w:multiLevelType w:val="multilevel"/>
    <w:tmpl w:val="A08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E1803"/>
    <w:multiLevelType w:val="multilevel"/>
    <w:tmpl w:val="D73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0497A"/>
    <w:multiLevelType w:val="multilevel"/>
    <w:tmpl w:val="2C8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801D49"/>
    <w:multiLevelType w:val="multilevel"/>
    <w:tmpl w:val="3F6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3B7BE3"/>
    <w:multiLevelType w:val="multilevel"/>
    <w:tmpl w:val="51A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316383"/>
    <w:multiLevelType w:val="multilevel"/>
    <w:tmpl w:val="D2C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C703A"/>
    <w:multiLevelType w:val="multilevel"/>
    <w:tmpl w:val="5E7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51976"/>
    <w:multiLevelType w:val="multilevel"/>
    <w:tmpl w:val="ED8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D7F29"/>
    <w:multiLevelType w:val="multilevel"/>
    <w:tmpl w:val="C8C24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21"/>
  </w:num>
  <w:num w:numId="18">
    <w:abstractNumId w:val="18"/>
  </w:num>
  <w:num w:numId="19">
    <w:abstractNumId w:val="19"/>
  </w:num>
  <w:num w:numId="20">
    <w:abstractNumId w:val="25"/>
  </w:num>
  <w:num w:numId="21">
    <w:abstractNumId w:val="26"/>
  </w:num>
  <w:num w:numId="22">
    <w:abstractNumId w:val="23"/>
  </w:num>
  <w:num w:numId="23">
    <w:abstractNumId w:val="27"/>
  </w:num>
  <w:num w:numId="24">
    <w:abstractNumId w:val="12"/>
  </w:num>
  <w:num w:numId="25">
    <w:abstractNumId w:val="11"/>
  </w:num>
  <w:num w:numId="26">
    <w:abstractNumId w:val="20"/>
  </w:num>
  <w:num w:numId="27">
    <w:abstractNumId w:val="16"/>
  </w:num>
  <w:num w:numId="28">
    <w:abstractNumId w:val="28"/>
  </w:num>
  <w:num w:numId="29">
    <w:abstractNumId w:val="14"/>
  </w:num>
  <w:num w:numId="30">
    <w:abstractNumId w:val="22"/>
  </w:num>
  <w:num w:numId="31">
    <w:abstractNumId w:val="10"/>
  </w:num>
  <w:num w:numId="32">
    <w:abstractNumId w:val="1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39"/>
    <w:rsid w:val="00016CD3"/>
    <w:rsid w:val="000322D6"/>
    <w:rsid w:val="00041907"/>
    <w:rsid w:val="000507C7"/>
    <w:rsid w:val="00054137"/>
    <w:rsid w:val="00054690"/>
    <w:rsid w:val="00055FE9"/>
    <w:rsid w:val="00065299"/>
    <w:rsid w:val="00075239"/>
    <w:rsid w:val="00081F76"/>
    <w:rsid w:val="000843B3"/>
    <w:rsid w:val="000845AA"/>
    <w:rsid w:val="000942FE"/>
    <w:rsid w:val="000B1723"/>
    <w:rsid w:val="000B6BBC"/>
    <w:rsid w:val="000E6796"/>
    <w:rsid w:val="000F0758"/>
    <w:rsid w:val="000F68BA"/>
    <w:rsid w:val="00100233"/>
    <w:rsid w:val="00113769"/>
    <w:rsid w:val="00120FD7"/>
    <w:rsid w:val="00121916"/>
    <w:rsid w:val="00143E99"/>
    <w:rsid w:val="001469D7"/>
    <w:rsid w:val="001533A5"/>
    <w:rsid w:val="001568A1"/>
    <w:rsid w:val="001758FD"/>
    <w:rsid w:val="00175D08"/>
    <w:rsid w:val="0018346D"/>
    <w:rsid w:val="001A546B"/>
    <w:rsid w:val="001A6268"/>
    <w:rsid w:val="001B051D"/>
    <w:rsid w:val="001B5739"/>
    <w:rsid w:val="001B6A97"/>
    <w:rsid w:val="001B7B9A"/>
    <w:rsid w:val="001D2193"/>
    <w:rsid w:val="001D3308"/>
    <w:rsid w:val="001E2C9E"/>
    <w:rsid w:val="001E5A93"/>
    <w:rsid w:val="001F08AC"/>
    <w:rsid w:val="001F0A9B"/>
    <w:rsid w:val="001F111C"/>
    <w:rsid w:val="0020267D"/>
    <w:rsid w:val="00212012"/>
    <w:rsid w:val="002427B3"/>
    <w:rsid w:val="00251DB6"/>
    <w:rsid w:val="00260EDF"/>
    <w:rsid w:val="00265E97"/>
    <w:rsid w:val="00292249"/>
    <w:rsid w:val="0029422A"/>
    <w:rsid w:val="002B1BAB"/>
    <w:rsid w:val="002E6B95"/>
    <w:rsid w:val="002F229D"/>
    <w:rsid w:val="002F350B"/>
    <w:rsid w:val="00302FEA"/>
    <w:rsid w:val="00325BEA"/>
    <w:rsid w:val="00335491"/>
    <w:rsid w:val="003363E2"/>
    <w:rsid w:val="00336D73"/>
    <w:rsid w:val="00365635"/>
    <w:rsid w:val="00365F42"/>
    <w:rsid w:val="00366BC1"/>
    <w:rsid w:val="00367763"/>
    <w:rsid w:val="003705D7"/>
    <w:rsid w:val="003758B0"/>
    <w:rsid w:val="00377878"/>
    <w:rsid w:val="00385480"/>
    <w:rsid w:val="0038685F"/>
    <w:rsid w:val="00387E84"/>
    <w:rsid w:val="00395BE2"/>
    <w:rsid w:val="003B21F7"/>
    <w:rsid w:val="003B5924"/>
    <w:rsid w:val="003C08A5"/>
    <w:rsid w:val="003C63DC"/>
    <w:rsid w:val="003D08D0"/>
    <w:rsid w:val="003D5CD3"/>
    <w:rsid w:val="003F4147"/>
    <w:rsid w:val="004158AA"/>
    <w:rsid w:val="0044440C"/>
    <w:rsid w:val="00445B8A"/>
    <w:rsid w:val="0045086B"/>
    <w:rsid w:val="00467389"/>
    <w:rsid w:val="00470D13"/>
    <w:rsid w:val="00471F62"/>
    <w:rsid w:val="004A6C37"/>
    <w:rsid w:val="004C5FAF"/>
    <w:rsid w:val="004C7CAE"/>
    <w:rsid w:val="004E1543"/>
    <w:rsid w:val="004F64F9"/>
    <w:rsid w:val="00511355"/>
    <w:rsid w:val="005121E3"/>
    <w:rsid w:val="00512399"/>
    <w:rsid w:val="00523A70"/>
    <w:rsid w:val="005302A1"/>
    <w:rsid w:val="00532458"/>
    <w:rsid w:val="00554A36"/>
    <w:rsid w:val="00560439"/>
    <w:rsid w:val="0057231D"/>
    <w:rsid w:val="00584EFF"/>
    <w:rsid w:val="00591410"/>
    <w:rsid w:val="0059244B"/>
    <w:rsid w:val="00593C28"/>
    <w:rsid w:val="005A2493"/>
    <w:rsid w:val="005A2731"/>
    <w:rsid w:val="005A5DAA"/>
    <w:rsid w:val="005B1587"/>
    <w:rsid w:val="005D2307"/>
    <w:rsid w:val="005F2397"/>
    <w:rsid w:val="005F2988"/>
    <w:rsid w:val="005F6226"/>
    <w:rsid w:val="005F6E75"/>
    <w:rsid w:val="00603F46"/>
    <w:rsid w:val="00607321"/>
    <w:rsid w:val="0061412F"/>
    <w:rsid w:val="006217EC"/>
    <w:rsid w:val="00660500"/>
    <w:rsid w:val="00662472"/>
    <w:rsid w:val="00666FA1"/>
    <w:rsid w:val="00675047"/>
    <w:rsid w:val="00685E46"/>
    <w:rsid w:val="006A4AA6"/>
    <w:rsid w:val="006E0619"/>
    <w:rsid w:val="007156C0"/>
    <w:rsid w:val="00735A61"/>
    <w:rsid w:val="00736B68"/>
    <w:rsid w:val="007456FB"/>
    <w:rsid w:val="00745834"/>
    <w:rsid w:val="007478B8"/>
    <w:rsid w:val="00750A1A"/>
    <w:rsid w:val="00752ECA"/>
    <w:rsid w:val="00772C77"/>
    <w:rsid w:val="00775326"/>
    <w:rsid w:val="0079137D"/>
    <w:rsid w:val="00794BB5"/>
    <w:rsid w:val="0079652C"/>
    <w:rsid w:val="00796DB9"/>
    <w:rsid w:val="00797AF6"/>
    <w:rsid w:val="007B4AE7"/>
    <w:rsid w:val="007C53F2"/>
    <w:rsid w:val="007C76BC"/>
    <w:rsid w:val="007E4BDB"/>
    <w:rsid w:val="007F2129"/>
    <w:rsid w:val="007F2CB6"/>
    <w:rsid w:val="00806315"/>
    <w:rsid w:val="00820575"/>
    <w:rsid w:val="0083203D"/>
    <w:rsid w:val="00834F71"/>
    <w:rsid w:val="00837688"/>
    <w:rsid w:val="008413AB"/>
    <w:rsid w:val="0084391A"/>
    <w:rsid w:val="008462EA"/>
    <w:rsid w:val="00847340"/>
    <w:rsid w:val="008627ED"/>
    <w:rsid w:val="00870CEA"/>
    <w:rsid w:val="00873678"/>
    <w:rsid w:val="00875D5E"/>
    <w:rsid w:val="00876D1A"/>
    <w:rsid w:val="00881D47"/>
    <w:rsid w:val="00892399"/>
    <w:rsid w:val="008B12F9"/>
    <w:rsid w:val="008B2177"/>
    <w:rsid w:val="008B6FFD"/>
    <w:rsid w:val="008D1776"/>
    <w:rsid w:val="008E0371"/>
    <w:rsid w:val="008E0C4C"/>
    <w:rsid w:val="008E2B7C"/>
    <w:rsid w:val="009135AE"/>
    <w:rsid w:val="00916392"/>
    <w:rsid w:val="0091736D"/>
    <w:rsid w:val="00924B1D"/>
    <w:rsid w:val="009335F5"/>
    <w:rsid w:val="00934224"/>
    <w:rsid w:val="00941E9D"/>
    <w:rsid w:val="00946B37"/>
    <w:rsid w:val="00950DC6"/>
    <w:rsid w:val="00953A26"/>
    <w:rsid w:val="00954556"/>
    <w:rsid w:val="009568A0"/>
    <w:rsid w:val="00961292"/>
    <w:rsid w:val="00973312"/>
    <w:rsid w:val="0097418F"/>
    <w:rsid w:val="009850E0"/>
    <w:rsid w:val="00985972"/>
    <w:rsid w:val="00992ACE"/>
    <w:rsid w:val="0099376D"/>
    <w:rsid w:val="009A0CFD"/>
    <w:rsid w:val="009B1588"/>
    <w:rsid w:val="009B18D1"/>
    <w:rsid w:val="009F35FE"/>
    <w:rsid w:val="009F56B6"/>
    <w:rsid w:val="00A1513E"/>
    <w:rsid w:val="00A15564"/>
    <w:rsid w:val="00A25237"/>
    <w:rsid w:val="00A3088C"/>
    <w:rsid w:val="00A34DFD"/>
    <w:rsid w:val="00A35CBD"/>
    <w:rsid w:val="00A36243"/>
    <w:rsid w:val="00A54A81"/>
    <w:rsid w:val="00A73575"/>
    <w:rsid w:val="00A9565F"/>
    <w:rsid w:val="00AC64C5"/>
    <w:rsid w:val="00AC68C9"/>
    <w:rsid w:val="00AD4355"/>
    <w:rsid w:val="00AF550D"/>
    <w:rsid w:val="00B23FC2"/>
    <w:rsid w:val="00B2711E"/>
    <w:rsid w:val="00B36D29"/>
    <w:rsid w:val="00B44A51"/>
    <w:rsid w:val="00B460E2"/>
    <w:rsid w:val="00B56D35"/>
    <w:rsid w:val="00B60FD7"/>
    <w:rsid w:val="00B717FC"/>
    <w:rsid w:val="00B729A3"/>
    <w:rsid w:val="00B82201"/>
    <w:rsid w:val="00B8431D"/>
    <w:rsid w:val="00B9488D"/>
    <w:rsid w:val="00BA5FB6"/>
    <w:rsid w:val="00BE6BCB"/>
    <w:rsid w:val="00BF6C78"/>
    <w:rsid w:val="00C055E7"/>
    <w:rsid w:val="00C25AB5"/>
    <w:rsid w:val="00C44DA4"/>
    <w:rsid w:val="00C46B15"/>
    <w:rsid w:val="00C62879"/>
    <w:rsid w:val="00C64F74"/>
    <w:rsid w:val="00C65E16"/>
    <w:rsid w:val="00C843CF"/>
    <w:rsid w:val="00C90FE3"/>
    <w:rsid w:val="00C95192"/>
    <w:rsid w:val="00CA3064"/>
    <w:rsid w:val="00CB4CC2"/>
    <w:rsid w:val="00CE3A59"/>
    <w:rsid w:val="00CF67E7"/>
    <w:rsid w:val="00D06B70"/>
    <w:rsid w:val="00D0780B"/>
    <w:rsid w:val="00D36A7F"/>
    <w:rsid w:val="00D45C2F"/>
    <w:rsid w:val="00D46BA1"/>
    <w:rsid w:val="00D47DC2"/>
    <w:rsid w:val="00D52CBF"/>
    <w:rsid w:val="00D64E00"/>
    <w:rsid w:val="00D737F4"/>
    <w:rsid w:val="00D96E9E"/>
    <w:rsid w:val="00DA764D"/>
    <w:rsid w:val="00DA76C8"/>
    <w:rsid w:val="00DC1E58"/>
    <w:rsid w:val="00DC783A"/>
    <w:rsid w:val="00DF403E"/>
    <w:rsid w:val="00E0165B"/>
    <w:rsid w:val="00E01E34"/>
    <w:rsid w:val="00E05979"/>
    <w:rsid w:val="00E12547"/>
    <w:rsid w:val="00E14F7C"/>
    <w:rsid w:val="00E175C4"/>
    <w:rsid w:val="00E34478"/>
    <w:rsid w:val="00E37FE6"/>
    <w:rsid w:val="00E577E8"/>
    <w:rsid w:val="00E57B49"/>
    <w:rsid w:val="00E65B93"/>
    <w:rsid w:val="00E70D73"/>
    <w:rsid w:val="00E90186"/>
    <w:rsid w:val="00E95655"/>
    <w:rsid w:val="00E97D09"/>
    <w:rsid w:val="00E97D40"/>
    <w:rsid w:val="00EB5337"/>
    <w:rsid w:val="00EC2263"/>
    <w:rsid w:val="00EC5C47"/>
    <w:rsid w:val="00EC7006"/>
    <w:rsid w:val="00ED2DB9"/>
    <w:rsid w:val="00EF0DA5"/>
    <w:rsid w:val="00F00182"/>
    <w:rsid w:val="00F01D38"/>
    <w:rsid w:val="00F02C15"/>
    <w:rsid w:val="00F047C9"/>
    <w:rsid w:val="00F334A7"/>
    <w:rsid w:val="00F3432A"/>
    <w:rsid w:val="00F41A25"/>
    <w:rsid w:val="00F54A62"/>
    <w:rsid w:val="00F562F6"/>
    <w:rsid w:val="00F56B7D"/>
    <w:rsid w:val="00F6179E"/>
    <w:rsid w:val="00F86AF1"/>
    <w:rsid w:val="00FA275C"/>
    <w:rsid w:val="00FB182A"/>
    <w:rsid w:val="00FC62E7"/>
    <w:rsid w:val="00FD0CFC"/>
    <w:rsid w:val="00FD55B6"/>
    <w:rsid w:val="00FD7B43"/>
    <w:rsid w:val="00FE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39"/>
    <w:pPr>
      <w:widowControl w:val="0"/>
      <w:suppressAutoHyphens/>
    </w:pPr>
    <w:rPr>
      <w:rFonts w:ascii="Times New Roman" w:eastAsia="Lucida Sans Unicode" w:hAnsi="Times New Roman"/>
      <w:sz w:val="24"/>
      <w:szCs w:val="24"/>
      <w:lang/>
    </w:rPr>
  </w:style>
  <w:style w:type="paragraph" w:styleId="Nagwek1">
    <w:name w:val="heading 1"/>
    <w:basedOn w:val="Normalny"/>
    <w:link w:val="Nagwek1Znak"/>
    <w:uiPriority w:val="9"/>
    <w:qFormat/>
    <w:rsid w:val="0059244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5F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4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Zawartotabeli">
    <w:name w:val="Zawartość tabeli"/>
    <w:basedOn w:val="Tekstpodstawowy"/>
    <w:uiPriority w:val="99"/>
    <w:rsid w:val="001B5739"/>
    <w:pPr>
      <w:suppressLineNumbers/>
    </w:pPr>
  </w:style>
  <w:style w:type="paragraph" w:styleId="Tekstpodstawowy">
    <w:name w:val="Body Text"/>
    <w:basedOn w:val="Normalny"/>
    <w:link w:val="TekstpodstawowyZnak"/>
    <w:uiPriority w:val="99"/>
    <w:unhideWhenUsed/>
    <w:rsid w:val="001B57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739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Nagwektabeli">
    <w:name w:val="Nagłówek tabeli"/>
    <w:basedOn w:val="Zawartotabeli"/>
    <w:uiPriority w:val="99"/>
    <w:rsid w:val="001B5739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750A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12399"/>
    <w:rPr>
      <w:b/>
      <w:bCs/>
    </w:rPr>
  </w:style>
  <w:style w:type="paragraph" w:styleId="NormalnyWeb">
    <w:name w:val="Normal (Web)"/>
    <w:basedOn w:val="Normalny"/>
    <w:uiPriority w:val="99"/>
    <w:unhideWhenUsed/>
    <w:rsid w:val="00512399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D7B43"/>
    <w:rPr>
      <w:i/>
      <w:iCs/>
    </w:rPr>
  </w:style>
  <w:style w:type="paragraph" w:styleId="Lista">
    <w:name w:val="List"/>
    <w:basedOn w:val="Tekstpodstawowy"/>
    <w:uiPriority w:val="99"/>
    <w:rsid w:val="009A0CFD"/>
    <w:rPr>
      <w:rFonts w:cs="Tahoma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9A0CFD"/>
    <w:pPr>
      <w:keepNext/>
      <w:spacing w:before="240" w:after="120"/>
    </w:pPr>
    <w:rPr>
      <w:rFonts w:ascii="Arial" w:hAnsi="Arial" w:cs="Tahoma"/>
      <w:sz w:val="28"/>
      <w:szCs w:val="28"/>
      <w:lang w:eastAsia="pl-PL"/>
    </w:rPr>
  </w:style>
  <w:style w:type="paragraph" w:customStyle="1" w:styleId="Podpis2">
    <w:name w:val="Podpis2"/>
    <w:basedOn w:val="Normalny"/>
    <w:uiPriority w:val="99"/>
    <w:rsid w:val="009A0CFD"/>
    <w:pPr>
      <w:suppressLineNumbers/>
      <w:spacing w:before="120" w:after="120"/>
    </w:pPr>
    <w:rPr>
      <w:rFonts w:cs="Tahoma"/>
      <w:i/>
      <w:iCs/>
      <w:lang w:eastAsia="pl-PL"/>
    </w:rPr>
  </w:style>
  <w:style w:type="paragraph" w:customStyle="1" w:styleId="Indeks">
    <w:name w:val="Indeks"/>
    <w:basedOn w:val="Normalny"/>
    <w:uiPriority w:val="99"/>
    <w:rsid w:val="009A0CFD"/>
    <w:pPr>
      <w:suppressLineNumbers/>
    </w:pPr>
    <w:rPr>
      <w:rFonts w:cs="Tahoma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A0CFD"/>
    <w:pPr>
      <w:keepNext/>
      <w:spacing w:before="240" w:after="120"/>
    </w:pPr>
    <w:rPr>
      <w:rFonts w:ascii="Arial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uiPriority w:val="99"/>
    <w:rsid w:val="009A0CFD"/>
    <w:pPr>
      <w:suppressLineNumbers/>
      <w:spacing w:before="120" w:after="120"/>
    </w:pPr>
    <w:rPr>
      <w:rFonts w:cs="Tahoma"/>
      <w:i/>
      <w:iCs/>
      <w:lang w:eastAsia="pl-PL"/>
    </w:rPr>
  </w:style>
  <w:style w:type="paragraph" w:customStyle="1" w:styleId="WW-Zwykytekst">
    <w:name w:val="WW-Zwykły tekst"/>
    <w:basedOn w:val="Normalny"/>
    <w:uiPriority w:val="99"/>
    <w:rsid w:val="009A0CFD"/>
    <w:rPr>
      <w:rFonts w:ascii="Courier New" w:hAnsi="Courier New"/>
      <w:lang w:eastAsia="pl-PL"/>
    </w:rPr>
  </w:style>
  <w:style w:type="character" w:customStyle="1" w:styleId="WW8Num3z0">
    <w:name w:val="WW8Num3z0"/>
    <w:rsid w:val="009A0CFD"/>
    <w:rPr>
      <w:rFonts w:ascii="StarSymbol" w:eastAsia="StarSymbol" w:hAnsi="StarSymbol" w:cs="StarSymbol" w:hint="eastAsia"/>
      <w:sz w:val="18"/>
      <w:szCs w:val="18"/>
    </w:rPr>
  </w:style>
  <w:style w:type="character" w:customStyle="1" w:styleId="Absatz-Standardschriftart">
    <w:name w:val="Absatz-Standardschriftart"/>
    <w:rsid w:val="009A0CFD"/>
  </w:style>
  <w:style w:type="character" w:customStyle="1" w:styleId="Domylnaczcionkaakapitu1">
    <w:name w:val="Domyślna czcionka akapitu1"/>
    <w:rsid w:val="009A0CFD"/>
  </w:style>
  <w:style w:type="character" w:customStyle="1" w:styleId="WW-Absatz-Standardschriftart">
    <w:name w:val="WW-Absatz-Standardschriftart"/>
    <w:rsid w:val="009A0CFD"/>
  </w:style>
  <w:style w:type="character" w:customStyle="1" w:styleId="WW-Absatz-Standardschriftart1">
    <w:name w:val="WW-Absatz-Standardschriftart1"/>
    <w:rsid w:val="009A0CFD"/>
  </w:style>
  <w:style w:type="character" w:customStyle="1" w:styleId="WW8Num2z0">
    <w:name w:val="WW8Num2z0"/>
    <w:rsid w:val="009A0CFD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">
    <w:name w:val="WW-Absatz-Standardschriftart11"/>
    <w:rsid w:val="009A0CFD"/>
  </w:style>
  <w:style w:type="character" w:customStyle="1" w:styleId="WW8Num1z0">
    <w:name w:val="WW8Num1z0"/>
    <w:rsid w:val="009A0CFD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">
    <w:name w:val="WW-Absatz-Standardschriftart111"/>
    <w:rsid w:val="009A0CFD"/>
  </w:style>
  <w:style w:type="character" w:customStyle="1" w:styleId="WW-Absatz-Standardschriftart1111">
    <w:name w:val="WW-Absatz-Standardschriftart1111"/>
    <w:rsid w:val="009A0CFD"/>
  </w:style>
  <w:style w:type="character" w:customStyle="1" w:styleId="WW-Absatz-Standardschriftart11111">
    <w:name w:val="WW-Absatz-Standardschriftart11111"/>
    <w:rsid w:val="009A0CFD"/>
  </w:style>
  <w:style w:type="character" w:customStyle="1" w:styleId="WW-Absatz-Standardschriftart111111">
    <w:name w:val="WW-Absatz-Standardschriftart111111"/>
    <w:rsid w:val="009A0CFD"/>
  </w:style>
  <w:style w:type="character" w:customStyle="1" w:styleId="Symbolewypunktowania">
    <w:name w:val="Symbole wypunktowania"/>
    <w:rsid w:val="009A0CFD"/>
    <w:rPr>
      <w:rFonts w:ascii="StarSymbol" w:eastAsia="StarSymbol" w:hAnsi="StarSymbol" w:cs="StarSymbol" w:hint="eastAsia"/>
      <w:sz w:val="18"/>
      <w:szCs w:val="18"/>
    </w:rPr>
  </w:style>
  <w:style w:type="character" w:customStyle="1" w:styleId="Znakinumeracji">
    <w:name w:val="Znaki numeracji"/>
    <w:rsid w:val="009A0CFD"/>
  </w:style>
  <w:style w:type="character" w:customStyle="1" w:styleId="ZnakZnak1">
    <w:name w:val="Znak Znak1"/>
    <w:basedOn w:val="Domylnaczcionkaakapitu"/>
    <w:locked/>
    <w:rsid w:val="00837688"/>
    <w:rPr>
      <w:b/>
      <w:bCs/>
      <w:kern w:val="36"/>
      <w:sz w:val="48"/>
      <w:szCs w:val="48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7965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652C"/>
    <w:rPr>
      <w:rFonts w:ascii="Courier New" w:eastAsia="Times New Roman" w:hAnsi="Courier New"/>
      <w:lang/>
    </w:rPr>
  </w:style>
  <w:style w:type="paragraph" w:customStyle="1" w:styleId="Default">
    <w:name w:val="Default"/>
    <w:rsid w:val="001F08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ooltipster">
    <w:name w:val="tooltipster"/>
    <w:basedOn w:val="Domylnaczcionkaakapitu"/>
    <w:rsid w:val="005F2988"/>
  </w:style>
  <w:style w:type="paragraph" w:styleId="Nagwek">
    <w:name w:val="header"/>
    <w:basedOn w:val="Normalny"/>
    <w:link w:val="NagwekZnak"/>
    <w:uiPriority w:val="99"/>
    <w:semiHidden/>
    <w:unhideWhenUsed/>
    <w:rsid w:val="00CF6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7E7"/>
    <w:rPr>
      <w:rFonts w:ascii="Times New Roman" w:eastAsia="Lucida Sans Unicode" w:hAnsi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CF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7E7"/>
    <w:rPr>
      <w:rFonts w:ascii="Times New Roman" w:eastAsia="Lucida Sans Unicode" w:hAnsi="Times New Roman"/>
      <w:sz w:val="24"/>
      <w:szCs w:val="24"/>
      <w:lang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FB6"/>
    <w:rPr>
      <w:rFonts w:ascii="Cambria" w:eastAsia="Times New Roman" w:hAnsi="Cambria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6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849">
                  <w:marLeft w:val="0"/>
                  <w:marRight w:val="0"/>
                  <w:marTop w:val="0"/>
                  <w:marBottom w:val="0"/>
                  <w:divBdr>
                    <w:top w:val="single" w:sz="2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129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BCD0-B9F1-4D3D-BD6B-7B0A77FC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2  Materiały eksploatacyjne do drukarek i kserokopiarek – FORMULARZ CENOWY</vt:lpstr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2  Materiały eksploatacyjne do drukarek i kserokopiarek – FORMULARZ CENOWY</dc:title>
  <dc:creator>Paweł</dc:creator>
  <cp:lastModifiedBy>MD</cp:lastModifiedBy>
  <cp:revision>2</cp:revision>
  <cp:lastPrinted>2017-05-29T09:41:00Z</cp:lastPrinted>
  <dcterms:created xsi:type="dcterms:W3CDTF">2018-06-21T11:39:00Z</dcterms:created>
  <dcterms:modified xsi:type="dcterms:W3CDTF">2018-06-21T11:39:00Z</dcterms:modified>
</cp:coreProperties>
</file>